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662F3" w14:textId="77777777" w:rsidR="0098520A" w:rsidRDefault="00B200C6" w:rsidP="0098520A">
      <w:pPr>
        <w:pStyle w:val="Default"/>
        <w:jc w:val="right"/>
        <w:rPr>
          <w:rFonts w:asciiTheme="minorHAnsi" w:hAnsiTheme="minorHAnsi"/>
          <w:b/>
          <w:bCs/>
        </w:rPr>
      </w:pPr>
      <w:r w:rsidRPr="00061311">
        <w:rPr>
          <w:rFonts w:asciiTheme="minorHAnsi" w:hAnsiTheme="minorHAnsi"/>
          <w:b/>
          <w:bCs/>
        </w:rPr>
        <w:t xml:space="preserve">Załącznik nr 12 do SIWZ </w:t>
      </w:r>
    </w:p>
    <w:p w14:paraId="38A662F4" w14:textId="77777777" w:rsidR="0098520A" w:rsidRDefault="0098520A" w:rsidP="0098520A">
      <w:pPr>
        <w:pStyle w:val="Default"/>
        <w:jc w:val="center"/>
        <w:rPr>
          <w:rFonts w:asciiTheme="minorHAnsi" w:hAnsiTheme="minorHAnsi"/>
          <w:b/>
          <w:bCs/>
        </w:rPr>
      </w:pPr>
    </w:p>
    <w:p w14:paraId="38A662F5" w14:textId="77777777" w:rsidR="00B200C6" w:rsidRDefault="00B200C6" w:rsidP="0098520A">
      <w:pPr>
        <w:pStyle w:val="Default"/>
        <w:jc w:val="center"/>
        <w:rPr>
          <w:rFonts w:asciiTheme="minorHAnsi" w:hAnsiTheme="minorHAnsi"/>
          <w:b/>
          <w:bCs/>
        </w:rPr>
      </w:pPr>
      <w:r w:rsidRPr="00061311">
        <w:rPr>
          <w:rFonts w:asciiTheme="minorHAnsi" w:hAnsiTheme="minorHAnsi"/>
          <w:b/>
          <w:bCs/>
        </w:rPr>
        <w:t>TABELA RÓWNOWAŻNOŚCI</w:t>
      </w:r>
    </w:p>
    <w:p w14:paraId="38A662F6" w14:textId="77777777" w:rsidR="00B200C6" w:rsidRPr="00061311" w:rsidRDefault="00B200C6" w:rsidP="00B200C6">
      <w:pPr>
        <w:pStyle w:val="Default"/>
        <w:rPr>
          <w:rFonts w:asciiTheme="minorHAnsi" w:hAnsiTheme="minorHAnsi"/>
        </w:rPr>
      </w:pPr>
    </w:p>
    <w:p w14:paraId="38A662F7" w14:textId="7DDA10A6" w:rsidR="00B200C6" w:rsidRPr="00061311" w:rsidRDefault="00B200C6" w:rsidP="00B200C6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>Użyte w dokumentacji projektowej (proje</w:t>
      </w:r>
      <w:r w:rsidR="00E96C6E">
        <w:rPr>
          <w:rFonts w:asciiTheme="minorHAnsi" w:hAnsiTheme="minorHAnsi"/>
          <w:sz w:val="22"/>
          <w:szCs w:val="22"/>
        </w:rPr>
        <w:t>kt wykonawczy/budowlany oraz STWIORB</w:t>
      </w:r>
      <w:r w:rsidRPr="00061311">
        <w:rPr>
          <w:rFonts w:asciiTheme="minorHAnsi" w:hAnsiTheme="minorHAnsi"/>
          <w:sz w:val="22"/>
          <w:szCs w:val="22"/>
        </w:rPr>
        <w:t xml:space="preserve">) nazwy niektórych/e producenta/nazwy systemu nie mają na celu ich preferowania, lecz wskazanie na oczekiwane cechy/parametry </w:t>
      </w:r>
      <w:proofErr w:type="spellStart"/>
      <w:r w:rsidRPr="00061311">
        <w:rPr>
          <w:rFonts w:asciiTheme="minorHAnsi" w:hAnsiTheme="minorHAnsi"/>
          <w:sz w:val="22"/>
          <w:szCs w:val="22"/>
        </w:rPr>
        <w:t>techniczno</w:t>
      </w:r>
      <w:proofErr w:type="spellEnd"/>
      <w:r w:rsidRPr="00061311">
        <w:rPr>
          <w:rFonts w:asciiTheme="minorHAnsi" w:hAnsiTheme="minorHAnsi"/>
          <w:sz w:val="22"/>
          <w:szCs w:val="22"/>
        </w:rPr>
        <w:t xml:space="preserve"> - jakościowe wyrobów, urządzeń itp., które są istotne z punktu widzenia działania lub użytkowania obiektu jako całości, zgodnie z jego przeznaczeniem określonym w dokumentacji. </w:t>
      </w:r>
    </w:p>
    <w:p w14:paraId="38A662F8" w14:textId="77777777" w:rsidR="00B200C6" w:rsidRPr="00061311" w:rsidRDefault="00B200C6" w:rsidP="00B200C6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 xml:space="preserve">Podane w poniższej tabeli parametry/cechy/właściwości dotyczące równoważności niektórych wyrobów/urządzeń to wartości minimalne, jakie muszą spełnić proponowane wyroby/urządzenia. Zastosowanie innych niż wskazane w ww. dokumentacji lub poniższej tabeli jest dopuszczalne pod warunkiem, że posiadają one parametry/cechy/właściwości takie same lub lepsze od produktów referencyjnych pod względem funkcjonalnym, technicznym, jakościowym, estetycznym - muszą spełniać założenia przyjęte w ww. dokumentacji oraz obowiązujące normy i przepisy. </w:t>
      </w:r>
    </w:p>
    <w:p w14:paraId="38A662F9" w14:textId="77777777" w:rsidR="00B200C6" w:rsidRDefault="00B200C6" w:rsidP="00B200C6">
      <w:pPr>
        <w:jc w:val="both"/>
      </w:pPr>
      <w:r w:rsidRPr="00061311">
        <w:t xml:space="preserve">Zmiana któregokolwiek z urządzeń, elementów, materiałów itd. wymienionych w dokumentacji musi się odbywać z uwzględnieniem wszystkich parametrów technicznych, które są istotne z punktu widzenia </w:t>
      </w:r>
      <w:r>
        <w:t xml:space="preserve">działania obiektu jako całości. </w:t>
      </w:r>
      <w:r w:rsidRPr="00061311">
        <w:t>Przyjęte w projekcie materiały i urządzenia zostały skoordynowane międzybranżowo (także w zakresie mas, gabarytów, hałasów, zasilania elektrycznego, automatyki, sterowania itp.). Wszystkie urządzenia powinny zapewniać wzajemną kompatybilność, również z instalacjami i urządzeniami innych branż.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5418"/>
      </w:tblGrid>
      <w:tr w:rsidR="00B200C6" w:rsidRPr="00E739B4" w14:paraId="38A662FF" w14:textId="77777777" w:rsidTr="00B200C6">
        <w:tc>
          <w:tcPr>
            <w:tcW w:w="817" w:type="dxa"/>
          </w:tcPr>
          <w:p w14:paraId="38A662FA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Lp.</w:t>
            </w:r>
          </w:p>
        </w:tc>
        <w:tc>
          <w:tcPr>
            <w:tcW w:w="2977" w:type="dxa"/>
          </w:tcPr>
          <w:p w14:paraId="38A662FB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Element projektowany</w:t>
            </w:r>
          </w:p>
          <w:p w14:paraId="38A662FC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Lokalizacja</w:t>
            </w:r>
          </w:p>
        </w:tc>
        <w:tc>
          <w:tcPr>
            <w:tcW w:w="5418" w:type="dxa"/>
          </w:tcPr>
          <w:p w14:paraId="38A662FD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  <w:r w:rsidRPr="00E739B4">
              <w:rPr>
                <w:rFonts w:cstheme="minorHAnsi"/>
                <w:b/>
              </w:rPr>
              <w:t>Parametr równoważności</w:t>
            </w:r>
          </w:p>
          <w:p w14:paraId="38A662FE" w14:textId="77777777" w:rsidR="00B200C6" w:rsidRPr="00E739B4" w:rsidRDefault="00B200C6" w:rsidP="00E739B4">
            <w:pPr>
              <w:jc w:val="center"/>
              <w:rPr>
                <w:rFonts w:cstheme="minorHAnsi"/>
                <w:b/>
              </w:rPr>
            </w:pPr>
          </w:p>
        </w:tc>
      </w:tr>
      <w:tr w:rsidR="00B200C6" w:rsidRPr="00E739B4" w14:paraId="38A66303" w14:textId="77777777" w:rsidTr="00B200C6">
        <w:tc>
          <w:tcPr>
            <w:tcW w:w="817" w:type="dxa"/>
          </w:tcPr>
          <w:p w14:paraId="38A66300" w14:textId="77777777"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1</w:t>
            </w:r>
          </w:p>
        </w:tc>
        <w:tc>
          <w:tcPr>
            <w:tcW w:w="2977" w:type="dxa"/>
          </w:tcPr>
          <w:p w14:paraId="38A66301" w14:textId="1F3FDDFB" w:rsidR="00B200C6" w:rsidRPr="00F52B4B" w:rsidRDefault="004204ED" w:rsidP="00E739B4">
            <w:pPr>
              <w:rPr>
                <w:rFonts w:cstheme="minorHAnsi"/>
                <w:b/>
                <w:bCs/>
              </w:rPr>
            </w:pPr>
            <w:r w:rsidRPr="00F52B4B">
              <w:rPr>
                <w:rFonts w:cs="Arial"/>
                <w:b/>
                <w:bCs/>
              </w:rPr>
              <w:t>Oprawa typu LED</w:t>
            </w:r>
          </w:p>
        </w:tc>
        <w:tc>
          <w:tcPr>
            <w:tcW w:w="5418" w:type="dxa"/>
          </w:tcPr>
          <w:p w14:paraId="39EA4BA4" w14:textId="3470915C" w:rsidR="00A317A2" w:rsidRPr="0004509F" w:rsidRDefault="00A317A2" w:rsidP="00E96C6E">
            <w:pPr>
              <w:shd w:val="clear" w:color="auto" w:fill="FFFFFF"/>
              <w:spacing w:before="125" w:line="276" w:lineRule="auto"/>
              <w:ind w:right="-1"/>
              <w:rPr>
                <w:rFonts w:cs="Arial"/>
                <w:szCs w:val="20"/>
              </w:rPr>
            </w:pPr>
            <w:r w:rsidRPr="0004509F">
              <w:rPr>
                <w:rFonts w:cs="Arial"/>
                <w:szCs w:val="20"/>
              </w:rPr>
              <w:t>Oprawy typu LED ze źródłem światła o mocy P=35W (+/- 11%). Strumień świetlny źródła 5400 lm (+/- 5%).</w:t>
            </w:r>
            <w:r w:rsidRPr="0004509F">
              <w:rPr>
                <w:rFonts w:cs="Arial"/>
                <w:szCs w:val="20"/>
              </w:rPr>
              <w:br/>
              <w:t>PARAMETRY KONSTRUKCYJNE</w:t>
            </w:r>
            <w:r w:rsidRPr="0004509F">
              <w:rPr>
                <w:rFonts w:cs="Arial"/>
                <w:szCs w:val="20"/>
              </w:rPr>
              <w:br/>
              <w:t>• budowa oprawy (otwarcie komory osprzętu nie powoduje rozszczelnienia komory optycznej)</w:t>
            </w:r>
            <w:r w:rsidRPr="0004509F">
              <w:rPr>
                <w:rFonts w:cs="Arial"/>
                <w:szCs w:val="20"/>
              </w:rPr>
              <w:br/>
              <w:t>• materiał korpusu – odlew aluminium</w:t>
            </w:r>
            <w:r w:rsidRPr="0004509F">
              <w:rPr>
                <w:rFonts w:cs="Arial"/>
                <w:szCs w:val="20"/>
              </w:rPr>
              <w:br/>
              <w:t>• wykończenie klosza/soczewki – przezroczyste</w:t>
            </w:r>
            <w:r w:rsidRPr="0004509F">
              <w:rPr>
                <w:rFonts w:cs="Arial"/>
                <w:szCs w:val="20"/>
              </w:rPr>
              <w:br/>
              <w:t>• montaż na wysięgniku lub słupie o średnicy Ø48-60mm</w:t>
            </w:r>
            <w:r w:rsidRPr="0004509F">
              <w:rPr>
                <w:rFonts w:cs="Arial"/>
                <w:szCs w:val="20"/>
              </w:rPr>
              <w:br/>
              <w:t>• oprawa wyposażona w uniwersalny uchwyt pozwalający na montaż zarówno na wysięgniku jak i bezpośrednio na słupie, a także pozwalający na zmianę kąta nachylenia oprawy w zakresie 0-10° (montaż bezpośredni) lub +10 do -90° (montaż na wysięgniku)</w:t>
            </w:r>
            <w:r w:rsidRPr="0004509F">
              <w:rPr>
                <w:rFonts w:cs="Arial"/>
                <w:szCs w:val="20"/>
              </w:rPr>
              <w:br/>
              <w:t>• stopień odporności na uderzenia mechaniczne – IK08</w:t>
            </w:r>
            <w:r w:rsidRPr="0004509F">
              <w:rPr>
                <w:rFonts w:cs="Arial"/>
                <w:szCs w:val="20"/>
              </w:rPr>
              <w:br/>
              <w:t>• szczelność komory optycznej – IP66</w:t>
            </w:r>
            <w:r w:rsidRPr="0004509F">
              <w:rPr>
                <w:rFonts w:cs="Arial"/>
                <w:szCs w:val="20"/>
              </w:rPr>
              <w:br/>
              <w:t>• szczelność komory elektrycznej – IP66</w:t>
            </w:r>
            <w:r w:rsidRPr="0004509F">
              <w:rPr>
                <w:rFonts w:cs="Arial"/>
                <w:szCs w:val="20"/>
              </w:rPr>
              <w:br/>
              <w:t>PARAMETRY ELEKTRYCZNE I FUNKCJONALNOŚĆ</w:t>
            </w:r>
            <w:r w:rsidRPr="0004509F">
              <w:rPr>
                <w:rFonts w:cs="Arial"/>
                <w:szCs w:val="20"/>
              </w:rPr>
              <w:br/>
              <w:t>• moc maksymalna uwzględniające wszystkie straty – 35 W (+/- 11%)</w:t>
            </w:r>
            <w:r w:rsidRPr="0004509F">
              <w:rPr>
                <w:rFonts w:cs="Arial"/>
                <w:szCs w:val="20"/>
              </w:rPr>
              <w:br/>
              <w:t xml:space="preserve">• znamionowe napięcie pracy – 230 V / 50 </w:t>
            </w:r>
            <w:proofErr w:type="spellStart"/>
            <w:r w:rsidRPr="0004509F">
              <w:rPr>
                <w:rFonts w:cs="Arial"/>
                <w:szCs w:val="20"/>
              </w:rPr>
              <w:t>Hz</w:t>
            </w:r>
            <w:proofErr w:type="spellEnd"/>
            <w:r w:rsidRPr="0004509F">
              <w:rPr>
                <w:rFonts w:cs="Arial"/>
                <w:szCs w:val="20"/>
              </w:rPr>
              <w:br/>
            </w:r>
            <w:r w:rsidRPr="0004509F">
              <w:rPr>
                <w:rFonts w:cs="Arial"/>
                <w:szCs w:val="20"/>
              </w:rPr>
              <w:lastRenderedPageBreak/>
              <w:t xml:space="preserve">• ochrona przed przepięciami – 10 </w:t>
            </w:r>
            <w:proofErr w:type="spellStart"/>
            <w:r w:rsidRPr="0004509F">
              <w:rPr>
                <w:rFonts w:cs="Arial"/>
                <w:szCs w:val="20"/>
              </w:rPr>
              <w:t>kV</w:t>
            </w:r>
            <w:proofErr w:type="spellEnd"/>
            <w:r w:rsidRPr="0004509F">
              <w:rPr>
                <w:rFonts w:cs="Arial"/>
                <w:szCs w:val="20"/>
              </w:rPr>
              <w:br/>
              <w:t>• klasa ochronności elektrycznej: II</w:t>
            </w:r>
            <w:r w:rsidRPr="0004509F">
              <w:rPr>
                <w:rFonts w:cs="Arial"/>
                <w:szCs w:val="20"/>
              </w:rPr>
              <w:br/>
              <w:t>PARAMETRY OŚWIETLENIOWE I POTWIERDZENIA</w:t>
            </w:r>
            <w:r w:rsidRPr="0004509F">
              <w:rPr>
                <w:rFonts w:cs="Arial"/>
                <w:szCs w:val="20"/>
              </w:rPr>
              <w:br/>
              <w:t>• rodzaj źródła światła – LED</w:t>
            </w:r>
            <w:r w:rsidRPr="0004509F">
              <w:rPr>
                <w:rFonts w:cs="Arial"/>
                <w:szCs w:val="20"/>
              </w:rPr>
              <w:br/>
              <w:t>• minimalny strumień świetlny źródeł światła (LED)– 5400 lm (+/- 5%).</w:t>
            </w:r>
            <w:r w:rsidRPr="0004509F">
              <w:rPr>
                <w:rFonts w:cs="Arial"/>
                <w:szCs w:val="20"/>
              </w:rPr>
              <w:br/>
              <w:t>•zakres temperatury barwowej źródeł światła – 3900 K-4300 K</w:t>
            </w:r>
          </w:p>
          <w:p w14:paraId="38A66302" w14:textId="5B11A991" w:rsidR="00B200C6" w:rsidRPr="0004509F" w:rsidRDefault="00A317A2" w:rsidP="00E96C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right="-1"/>
              <w:jc w:val="both"/>
              <w:rPr>
                <w:rFonts w:cs="Arial"/>
                <w:b/>
                <w:i/>
                <w:szCs w:val="20"/>
              </w:rPr>
            </w:pPr>
            <w:r w:rsidRPr="0004509F">
              <w:rPr>
                <w:rFonts w:cs="Arial"/>
                <w:b/>
                <w:i/>
                <w:szCs w:val="20"/>
              </w:rPr>
              <w:t>uwaga: Wymagane jest aby oprawy były wyposażone w zintegrowany</w:t>
            </w:r>
            <w:r w:rsidR="00E96C6E" w:rsidRPr="0004509F">
              <w:rPr>
                <w:rFonts w:cs="Arial"/>
                <w:b/>
                <w:i/>
                <w:szCs w:val="20"/>
              </w:rPr>
              <w:t xml:space="preserve"> system zarządzania energią lub miały</w:t>
            </w:r>
            <w:r w:rsidRPr="0004509F">
              <w:rPr>
                <w:rFonts w:cs="Arial"/>
                <w:b/>
                <w:i/>
                <w:szCs w:val="20"/>
              </w:rPr>
              <w:t xml:space="preserve"> możliwość montażu systemu zarządzania energią elektryczną wykorzystującego system komunikacji GPRS. Systemu zarządzania energią elektryczną winien umożliwiać monitoring i zarządzanie oświetleniem z wykorzystaniem platformy web lub dedykowanej aplikacji.</w:t>
            </w:r>
          </w:p>
        </w:tc>
      </w:tr>
      <w:tr w:rsidR="00B200C6" w:rsidRPr="00E739B4" w14:paraId="38A6630D" w14:textId="77777777" w:rsidTr="00B200C6">
        <w:tc>
          <w:tcPr>
            <w:tcW w:w="817" w:type="dxa"/>
          </w:tcPr>
          <w:p w14:paraId="38A66304" w14:textId="77777777"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lastRenderedPageBreak/>
              <w:t>2</w:t>
            </w:r>
          </w:p>
        </w:tc>
        <w:tc>
          <w:tcPr>
            <w:tcW w:w="2977" w:type="dxa"/>
          </w:tcPr>
          <w:p w14:paraId="38A66305" w14:textId="5FC442DC" w:rsidR="000A2DFC" w:rsidRDefault="00193AD8" w:rsidP="00E739B4">
            <w:pPr>
              <w:rPr>
                <w:rFonts w:cstheme="minorHAnsi"/>
                <w:b/>
                <w:bCs/>
              </w:rPr>
            </w:pPr>
            <w:r w:rsidRPr="00F52B4B">
              <w:rPr>
                <w:rFonts w:cs="Arial"/>
                <w:b/>
                <w:bCs/>
              </w:rPr>
              <w:t>fundament słupa typ</w:t>
            </w:r>
            <w:r w:rsidR="00E96C6E">
              <w:rPr>
                <w:rFonts w:cs="Arial"/>
                <w:b/>
                <w:bCs/>
              </w:rPr>
              <w:t xml:space="preserve"> </w:t>
            </w:r>
          </w:p>
          <w:p w14:paraId="0745E098" w14:textId="1EC5E590" w:rsidR="00B200C6" w:rsidRPr="000A2DFC" w:rsidRDefault="000A2DFC" w:rsidP="000A2DFC">
            <w:pPr>
              <w:rPr>
                <w:rFonts w:cstheme="minorHAnsi"/>
                <w:b/>
              </w:rPr>
            </w:pPr>
            <w:r w:rsidRPr="0004509F">
              <w:rPr>
                <w:rFonts w:cstheme="minorHAnsi"/>
                <w:b/>
              </w:rPr>
              <w:t>F150/200</w:t>
            </w:r>
            <w:r w:rsidRPr="000A2DF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418" w:type="dxa"/>
          </w:tcPr>
          <w:p w14:paraId="38A6630C" w14:textId="39E39348" w:rsidR="00B200C6" w:rsidRPr="00BC7E97" w:rsidRDefault="00E96C6E" w:rsidP="00BC7E9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BC7E97" w:rsidRPr="00BC7E97">
              <w:rPr>
                <w:rFonts w:asciiTheme="minorHAnsi" w:hAnsiTheme="minorHAnsi" w:cstheme="minorHAnsi"/>
                <w:sz w:val="22"/>
                <w:szCs w:val="22"/>
              </w:rPr>
              <w:t>undament prefabrykowany. Fundament zakończony marką stalową z systemem mocowania podstawy słupa oraz elementami mocującymi zawias o wymiarach podstawy i czoła 300 mm x 300 mm i wysokości 1,5 m. Rozstaw otworów mocujących podstawę słupa 200 mm x 200 mm</w:t>
            </w:r>
          </w:p>
        </w:tc>
      </w:tr>
      <w:tr w:rsidR="00B200C6" w:rsidRPr="00E739B4" w14:paraId="38A66316" w14:textId="77777777" w:rsidTr="00B200C6">
        <w:tc>
          <w:tcPr>
            <w:tcW w:w="817" w:type="dxa"/>
          </w:tcPr>
          <w:p w14:paraId="38A6630E" w14:textId="77777777"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3</w:t>
            </w:r>
          </w:p>
        </w:tc>
        <w:tc>
          <w:tcPr>
            <w:tcW w:w="2977" w:type="dxa"/>
          </w:tcPr>
          <w:p w14:paraId="38A6630F" w14:textId="701192B1" w:rsidR="00B200C6" w:rsidRPr="00034B93" w:rsidRDefault="00034B93" w:rsidP="00E739B4">
            <w:pPr>
              <w:jc w:val="both"/>
              <w:rPr>
                <w:rFonts w:cstheme="minorHAnsi"/>
                <w:b/>
                <w:bCs/>
              </w:rPr>
            </w:pPr>
            <w:r w:rsidRPr="00034B93">
              <w:rPr>
                <w:rFonts w:cs="Arial"/>
                <w:b/>
                <w:bCs/>
              </w:rPr>
              <w:t>S</w:t>
            </w:r>
            <w:r w:rsidR="00CD31DF" w:rsidRPr="00034B93">
              <w:rPr>
                <w:rFonts w:cs="Arial"/>
                <w:b/>
                <w:bCs/>
              </w:rPr>
              <w:t>łup wraz z wysięgnikiem</w:t>
            </w:r>
            <w:r w:rsidR="000A2DFC">
              <w:rPr>
                <w:rFonts w:cs="Arial"/>
                <w:b/>
                <w:bCs/>
              </w:rPr>
              <w:t xml:space="preserve"> </w:t>
            </w:r>
            <w:r w:rsidR="000A2DFC" w:rsidRPr="0004509F">
              <w:rPr>
                <w:rFonts w:cs="Arial"/>
                <w:b/>
                <w:bCs/>
              </w:rPr>
              <w:t>typu S-80PC-3</w:t>
            </w:r>
          </w:p>
        </w:tc>
        <w:tc>
          <w:tcPr>
            <w:tcW w:w="5418" w:type="dxa"/>
          </w:tcPr>
          <w:p w14:paraId="38A66315" w14:textId="31229230" w:rsidR="00B200C6" w:rsidRPr="000F66B8" w:rsidRDefault="00D35353" w:rsidP="00D3535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F66B8">
              <w:rPr>
                <w:rFonts w:asciiTheme="minorHAnsi" w:hAnsiTheme="minorHAnsi" w:cstheme="minorHAnsi"/>
                <w:sz w:val="22"/>
                <w:szCs w:val="22"/>
              </w:rPr>
              <w:t>słupy stalowe, wysięgn</w:t>
            </w:r>
            <w:bookmarkStart w:id="0" w:name="_GoBack"/>
            <w:bookmarkEnd w:id="0"/>
            <w:r w:rsidRPr="000F66B8">
              <w:rPr>
                <w:rFonts w:asciiTheme="minorHAnsi" w:hAnsiTheme="minorHAnsi" w:cstheme="minorHAnsi"/>
                <w:sz w:val="22"/>
                <w:szCs w:val="22"/>
              </w:rPr>
              <w:t>ikowe cylindryczne o wysokości wraz z wysięgnikiem h=8 z tolerancją ±0,1m. Podstawa słupa (stopa) z otworami pod fundament o rozstawie 200 mm x 200mm. Wysięgniki o kącie podniesienia 0° z tolerancją ±5° i długości od osi słupa W=1 z tolerancją ±0,25m.</w:t>
            </w:r>
            <w:r w:rsidR="000F66B8" w:rsidRPr="000F66B8">
              <w:rPr>
                <w:rFonts w:asciiTheme="minorHAnsi" w:hAnsiTheme="minorHAnsi" w:cstheme="minorHAnsi"/>
                <w:sz w:val="22"/>
                <w:szCs w:val="22"/>
              </w:rPr>
              <w:t xml:space="preserve"> Wykonane w taki sposób aby montaż oprawy oświetleniowej odbywał się na wysokości 8m od podstawy słupa</w:t>
            </w:r>
          </w:p>
        </w:tc>
      </w:tr>
      <w:tr w:rsidR="00B200C6" w:rsidRPr="00E739B4" w14:paraId="38A6631C" w14:textId="77777777" w:rsidTr="00B200C6">
        <w:tc>
          <w:tcPr>
            <w:tcW w:w="817" w:type="dxa"/>
          </w:tcPr>
          <w:p w14:paraId="38A66317" w14:textId="77777777"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4</w:t>
            </w:r>
          </w:p>
        </w:tc>
        <w:tc>
          <w:tcPr>
            <w:tcW w:w="2977" w:type="dxa"/>
          </w:tcPr>
          <w:p w14:paraId="38A66318" w14:textId="32B48EA7" w:rsidR="00B200C6" w:rsidRPr="00E739B4" w:rsidRDefault="00700622" w:rsidP="00E739B4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Ogranicznik </w:t>
            </w:r>
            <w:r w:rsidR="00633CDE">
              <w:rPr>
                <w:rFonts w:cstheme="minorHAnsi"/>
                <w:b/>
              </w:rPr>
              <w:t>p</w:t>
            </w:r>
            <w:r w:rsidR="00966AC0">
              <w:rPr>
                <w:rFonts w:cstheme="minorHAnsi"/>
                <w:b/>
              </w:rPr>
              <w:t>rze</w:t>
            </w:r>
            <w:r w:rsidR="00633CDE">
              <w:rPr>
                <w:rFonts w:cstheme="minorHAnsi"/>
                <w:b/>
              </w:rPr>
              <w:t>p</w:t>
            </w:r>
            <w:r w:rsidR="00966AC0">
              <w:rPr>
                <w:rFonts w:cstheme="minorHAnsi"/>
                <w:b/>
              </w:rPr>
              <w:t xml:space="preserve">ięć z </w:t>
            </w:r>
            <w:r w:rsidR="00633CDE">
              <w:rPr>
                <w:rFonts w:cstheme="minorHAnsi"/>
                <w:b/>
              </w:rPr>
              <w:t>z</w:t>
            </w:r>
            <w:r w:rsidR="00966AC0">
              <w:rPr>
                <w:rFonts w:cstheme="minorHAnsi"/>
                <w:b/>
              </w:rPr>
              <w:t>aciskiem typu SE30.350BZ-5</w:t>
            </w:r>
          </w:p>
        </w:tc>
        <w:tc>
          <w:tcPr>
            <w:tcW w:w="5418" w:type="dxa"/>
          </w:tcPr>
          <w:p w14:paraId="099DFA31" w14:textId="77777777" w:rsidR="00B200C6" w:rsidRPr="002115B1" w:rsidRDefault="002B3BF6" w:rsidP="008D05AB">
            <w:pPr>
              <w:ind w:right="-1"/>
              <w:rPr>
                <w:rFonts w:cstheme="minorHAnsi"/>
              </w:rPr>
            </w:pPr>
            <w:r w:rsidRPr="002115B1">
              <w:rPr>
                <w:rFonts w:cstheme="minorHAnsi"/>
              </w:rPr>
              <w:t xml:space="preserve">Ogranicznik przepięć do linii napowietrznych </w:t>
            </w:r>
            <w:r w:rsidR="008D05AB" w:rsidRPr="002115B1">
              <w:rPr>
                <w:rFonts w:cstheme="minorHAnsi"/>
              </w:rPr>
              <w:t xml:space="preserve">z przewodami </w:t>
            </w:r>
            <w:proofErr w:type="spellStart"/>
            <w:r w:rsidR="008D05AB" w:rsidRPr="002115B1">
              <w:rPr>
                <w:rFonts w:cstheme="minorHAnsi"/>
              </w:rPr>
              <w:t>izolowanymni</w:t>
            </w:r>
            <w:proofErr w:type="spellEnd"/>
            <w:r w:rsidR="008D05AB" w:rsidRPr="002115B1">
              <w:rPr>
                <w:rFonts w:cstheme="minorHAnsi"/>
              </w:rPr>
              <w:t xml:space="preserve"> </w:t>
            </w:r>
            <w:r w:rsidR="002353CD" w:rsidRPr="002115B1">
              <w:rPr>
                <w:rFonts w:cstheme="minorHAnsi"/>
              </w:rPr>
              <w:t>wyposażony</w:t>
            </w:r>
            <w:r w:rsidR="0025208F" w:rsidRPr="002115B1">
              <w:rPr>
                <w:rFonts w:cstheme="minorHAnsi"/>
              </w:rPr>
              <w:t xml:space="preserve"> w zacisk przebijający izolację</w:t>
            </w:r>
          </w:p>
          <w:p w14:paraId="1B767162" w14:textId="77777777" w:rsidR="002115B1" w:rsidRPr="002115B1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Style w:val="Pogrubienie"/>
                <w:rFonts w:cstheme="minorHAnsi"/>
                <w:b w:val="0"/>
                <w:bCs w:val="0"/>
              </w:rPr>
            </w:pPr>
            <w:r w:rsidRPr="002115B1">
              <w:rPr>
                <w:rFonts w:cstheme="minorHAnsi"/>
                <w:shd w:val="clear" w:color="auto" w:fill="FFFFFF"/>
              </w:rPr>
              <w:t>napięcie pracy trwałej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0,5kV</w:t>
            </w:r>
          </w:p>
          <w:p w14:paraId="44D6BCE6" w14:textId="77777777" w:rsidR="002115B1" w:rsidRPr="002115B1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Style w:val="Pogrubienie"/>
                <w:rFonts w:cstheme="minorHAnsi"/>
                <w:b w:val="0"/>
                <w:bCs w:val="0"/>
              </w:rPr>
            </w:pPr>
            <w:r w:rsidRPr="002115B1">
              <w:rPr>
                <w:rFonts w:cstheme="minorHAnsi"/>
                <w:shd w:val="clear" w:color="auto" w:fill="FFFFFF"/>
              </w:rPr>
              <w:t xml:space="preserve"> znamionowy prąd wyładowczy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5kA</w:t>
            </w:r>
          </w:p>
          <w:p w14:paraId="2A55B8D1" w14:textId="77777777" w:rsidR="002115B1" w:rsidRPr="002115B1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Style w:val="Pogrubienie"/>
                <w:rFonts w:cstheme="minorHAnsi"/>
                <w:b w:val="0"/>
                <w:bCs w:val="0"/>
              </w:rPr>
            </w:pPr>
            <w:r w:rsidRPr="002115B1">
              <w:rPr>
                <w:rFonts w:cstheme="minorHAnsi"/>
                <w:shd w:val="clear" w:color="auto" w:fill="FFFFFF"/>
              </w:rPr>
              <w:t xml:space="preserve"> maksymalny prąd wyładowczy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35kA</w:t>
            </w:r>
          </w:p>
          <w:p w14:paraId="2D1A7CE0" w14:textId="77777777" w:rsidR="002115B1" w:rsidRPr="002115B1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Style w:val="Pogrubienie"/>
                <w:rFonts w:cstheme="minorHAnsi"/>
                <w:b w:val="0"/>
                <w:bCs w:val="0"/>
              </w:rPr>
            </w:pPr>
            <w:r w:rsidRPr="002115B1">
              <w:rPr>
                <w:rFonts w:cstheme="minorHAnsi"/>
                <w:shd w:val="clear" w:color="auto" w:fill="FFFFFF"/>
              </w:rPr>
              <w:t xml:space="preserve"> osprzęt górny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  <w:shd w:val="clear" w:color="auto" w:fill="FFFFFF"/>
              </w:rPr>
              <w:t>zacisk do przewodów gołych</w:t>
            </w:r>
            <w:r w:rsidRPr="002115B1">
              <w:rPr>
                <w:rFonts w:cstheme="minorHAnsi"/>
                <w:shd w:val="clear" w:color="auto" w:fill="FFFFFF"/>
              </w:rPr>
              <w:t>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6-120mm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  <w:vertAlign w:val="superscript"/>
              </w:rPr>
              <w:t>2</w:t>
            </w:r>
          </w:p>
          <w:p w14:paraId="0024AEE7" w14:textId="77777777" w:rsidR="00DA5615" w:rsidRPr="00DA5615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Style w:val="Pogrubienie"/>
                <w:rFonts w:cstheme="minorHAnsi"/>
                <w:b w:val="0"/>
                <w:bCs w:val="0"/>
              </w:rPr>
            </w:pPr>
            <w:r w:rsidRPr="002115B1">
              <w:rPr>
                <w:rFonts w:cstheme="minorHAnsi"/>
                <w:shd w:val="clear" w:color="auto" w:fill="FFFFFF"/>
              </w:rPr>
              <w:t xml:space="preserve"> osprzęt dolny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  <w:shd w:val="clear" w:color="auto" w:fill="FFFFFF"/>
              </w:rPr>
              <w:t>zacisk do przewodów nieizolowanych</w:t>
            </w:r>
            <w:r w:rsidRPr="002115B1">
              <w:rPr>
                <w:rFonts w:cstheme="minorHAnsi"/>
                <w:shd w:val="clear" w:color="auto" w:fill="FFFFFF"/>
              </w:rPr>
              <w:t>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6-120mm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  <w:vertAlign w:val="superscript"/>
              </w:rPr>
              <w:t>2 </w:t>
            </w:r>
          </w:p>
          <w:p w14:paraId="64FC5E9B" w14:textId="77777777" w:rsidR="00DA5615" w:rsidRPr="00DA5615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Style w:val="Pogrubienie"/>
                <w:rFonts w:cstheme="minorHAnsi"/>
                <w:b w:val="0"/>
                <w:bCs w:val="0"/>
              </w:rPr>
            </w:pPr>
            <w:r w:rsidRPr="002115B1">
              <w:rPr>
                <w:rFonts w:cstheme="minorHAnsi"/>
                <w:shd w:val="clear" w:color="auto" w:fill="FFFFFF"/>
              </w:rPr>
              <w:t xml:space="preserve"> napięcie trwałej pracy ogranicznika, wartość skuteczna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500V</w:t>
            </w:r>
          </w:p>
          <w:p w14:paraId="38A6631B" w14:textId="04FC7AB7" w:rsidR="0025208F" w:rsidRPr="002115B1" w:rsidRDefault="002115B1" w:rsidP="002115B1">
            <w:pPr>
              <w:pStyle w:val="Akapitzlist"/>
              <w:numPr>
                <w:ilvl w:val="0"/>
                <w:numId w:val="1"/>
              </w:numPr>
              <w:ind w:left="320" w:right="-1" w:hanging="320"/>
              <w:rPr>
                <w:rFonts w:cstheme="minorHAnsi"/>
              </w:rPr>
            </w:pPr>
            <w:r w:rsidRPr="002115B1">
              <w:rPr>
                <w:rFonts w:cstheme="minorHAnsi"/>
                <w:shd w:val="clear" w:color="auto" w:fill="FFFFFF"/>
              </w:rPr>
              <w:t xml:space="preserve"> napięciowy poziom ochrony </w:t>
            </w:r>
            <w:proofErr w:type="spellStart"/>
            <w:r w:rsidRPr="002115B1">
              <w:rPr>
                <w:rStyle w:val="Pogrubienie"/>
                <w:rFonts w:cstheme="minorHAnsi"/>
                <w:bdr w:val="none" w:sz="0" w:space="0" w:color="auto" w:frame="1"/>
                <w:shd w:val="clear" w:color="auto" w:fill="FFFFFF"/>
              </w:rPr>
              <w:t>Up</w:t>
            </w:r>
            <w:proofErr w:type="spellEnd"/>
            <w:r w:rsidRPr="002115B1">
              <w:rPr>
                <w:rFonts w:cstheme="minorHAnsi"/>
                <w:shd w:val="clear" w:color="auto" w:fill="FFFFFF"/>
              </w:rPr>
              <w:t> (przy In 8/20)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 &lt;1730V</w:t>
            </w:r>
            <w:r w:rsidRPr="002115B1">
              <w:rPr>
                <w:rFonts w:cstheme="minorHAnsi"/>
              </w:rPr>
              <w:br/>
            </w:r>
            <w:r w:rsidRPr="002115B1">
              <w:rPr>
                <w:rFonts w:cstheme="minorHAnsi"/>
                <w:shd w:val="clear" w:color="auto" w:fill="FFFFFF"/>
              </w:rPr>
              <w:t xml:space="preserve"> zdolność pochłaniania energii </w:t>
            </w:r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3,0kJ/</w:t>
            </w:r>
            <w:proofErr w:type="spellStart"/>
            <w:r w:rsidRPr="002115B1">
              <w:rPr>
                <w:rStyle w:val="Pogrubienie"/>
                <w:rFonts w:cstheme="minorHAnsi"/>
                <w:bdr w:val="none" w:sz="0" w:space="0" w:color="auto" w:frame="1"/>
              </w:rPr>
              <w:t>kV</w:t>
            </w:r>
            <w:proofErr w:type="spellEnd"/>
          </w:p>
        </w:tc>
      </w:tr>
      <w:tr w:rsidR="00B200C6" w:rsidRPr="00E739B4" w14:paraId="38A66324" w14:textId="77777777" w:rsidTr="00B200C6">
        <w:tc>
          <w:tcPr>
            <w:tcW w:w="817" w:type="dxa"/>
          </w:tcPr>
          <w:p w14:paraId="38A6631D" w14:textId="77777777"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t>5</w:t>
            </w:r>
          </w:p>
        </w:tc>
        <w:tc>
          <w:tcPr>
            <w:tcW w:w="2977" w:type="dxa"/>
          </w:tcPr>
          <w:p w14:paraId="38A6631E" w14:textId="76431594" w:rsidR="00B200C6" w:rsidRPr="00E739B4" w:rsidRDefault="00046CFF" w:rsidP="00E739B4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</w:t>
            </w:r>
            <w:r w:rsidRPr="00046CFF">
              <w:rPr>
                <w:rFonts w:cstheme="minorHAnsi"/>
                <w:b/>
              </w:rPr>
              <w:t xml:space="preserve">acisk </w:t>
            </w:r>
            <w:r>
              <w:rPr>
                <w:rFonts w:cstheme="minorHAnsi"/>
                <w:b/>
              </w:rPr>
              <w:t>NK</w:t>
            </w:r>
            <w:r w:rsidRPr="00046CFF">
              <w:rPr>
                <w:rFonts w:cstheme="minorHAnsi"/>
                <w:b/>
              </w:rPr>
              <w:t xml:space="preserve"> 2442</w:t>
            </w:r>
            <w:r>
              <w:rPr>
                <w:rFonts w:cstheme="minorHAnsi"/>
                <w:b/>
              </w:rPr>
              <w:t xml:space="preserve"> uziemiający </w:t>
            </w:r>
            <w:proofErr w:type="spellStart"/>
            <w:r>
              <w:rPr>
                <w:rFonts w:cstheme="minorHAnsi"/>
                <w:b/>
              </w:rPr>
              <w:t>śr</w:t>
            </w:r>
            <w:r w:rsidR="008D6EAE">
              <w:rPr>
                <w:rFonts w:cstheme="minorHAnsi"/>
                <w:b/>
              </w:rPr>
              <w:t>u</w:t>
            </w:r>
            <w:r>
              <w:rPr>
                <w:rFonts w:cstheme="minorHAnsi"/>
                <w:b/>
              </w:rPr>
              <w:t>b</w:t>
            </w:r>
            <w:r w:rsidR="008D6EAE">
              <w:rPr>
                <w:rFonts w:cstheme="minorHAnsi"/>
                <w:b/>
              </w:rPr>
              <w:t>unkowy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418" w:type="dxa"/>
          </w:tcPr>
          <w:p w14:paraId="38A66323" w14:textId="099BC905" w:rsidR="00B200C6" w:rsidRPr="00E96C6E" w:rsidRDefault="007558C7" w:rsidP="00E96C6E">
            <w:pPr>
              <w:shd w:val="clear" w:color="auto" w:fill="FFFFFF"/>
              <w:spacing w:before="240" w:after="240"/>
              <w:outlineLvl w:val="2"/>
              <w:rPr>
                <w:rFonts w:eastAsia="Times New Roman" w:cstheme="minorHAnsi"/>
                <w:color w:val="000000"/>
              </w:rPr>
            </w:pPr>
            <w:r w:rsidRPr="007558C7">
              <w:rPr>
                <w:rFonts w:eastAsia="Times New Roman" w:cstheme="minorHAnsi"/>
                <w:color w:val="000000"/>
              </w:rPr>
              <w:t xml:space="preserve">zacisk </w:t>
            </w:r>
            <w:proofErr w:type="spellStart"/>
            <w:r w:rsidRPr="007558C7">
              <w:rPr>
                <w:rFonts w:eastAsia="Times New Roman" w:cstheme="minorHAnsi"/>
                <w:color w:val="000000"/>
              </w:rPr>
              <w:t>uziomowy</w:t>
            </w:r>
            <w:proofErr w:type="spellEnd"/>
            <w:r w:rsidRPr="007558C7">
              <w:rPr>
                <w:rFonts w:eastAsia="Times New Roman" w:cstheme="minorHAnsi"/>
                <w:color w:val="000000"/>
              </w:rPr>
              <w:t xml:space="preserve"> umożliwia łączenie naziemnych i podziemnych przewodów uziemiających oraz realizacji </w:t>
            </w:r>
            <w:r w:rsidRPr="007558C7">
              <w:rPr>
                <w:rFonts w:eastAsia="Times New Roman" w:cstheme="minorHAnsi"/>
                <w:color w:val="000000"/>
              </w:rPr>
              <w:lastRenderedPageBreak/>
              <w:t>połączeń zejścia zwodów uziemiających z bednarką</w:t>
            </w:r>
            <w:r w:rsidR="00E96C6E">
              <w:rPr>
                <w:rFonts w:eastAsia="Times New Roman" w:cstheme="minorHAnsi"/>
                <w:color w:val="000000"/>
              </w:rPr>
              <w:t xml:space="preserve"> </w:t>
            </w:r>
            <w:r w:rsidR="00DB0B44" w:rsidRPr="00E96C6E">
              <w:rPr>
                <w:rFonts w:cstheme="minorHAnsi"/>
              </w:rPr>
              <w:t>Fe</w:t>
            </w:r>
            <w:r w:rsidR="00716E2B" w:rsidRPr="00E96C6E">
              <w:rPr>
                <w:rFonts w:cstheme="minorHAnsi"/>
              </w:rPr>
              <w:t>50/30x3</w:t>
            </w:r>
          </w:p>
        </w:tc>
      </w:tr>
      <w:tr w:rsidR="00B200C6" w:rsidRPr="00E739B4" w14:paraId="38A6632C" w14:textId="77777777" w:rsidTr="00B200C6">
        <w:tc>
          <w:tcPr>
            <w:tcW w:w="817" w:type="dxa"/>
          </w:tcPr>
          <w:p w14:paraId="38A66325" w14:textId="77777777" w:rsidR="00B200C6" w:rsidRPr="00E739B4" w:rsidRDefault="00B200C6" w:rsidP="00E739B4">
            <w:pPr>
              <w:jc w:val="both"/>
              <w:rPr>
                <w:rFonts w:cstheme="minorHAnsi"/>
              </w:rPr>
            </w:pPr>
            <w:r w:rsidRPr="00E739B4">
              <w:rPr>
                <w:rFonts w:cstheme="minorHAnsi"/>
              </w:rPr>
              <w:lastRenderedPageBreak/>
              <w:t>6</w:t>
            </w:r>
          </w:p>
        </w:tc>
        <w:tc>
          <w:tcPr>
            <w:tcW w:w="2977" w:type="dxa"/>
          </w:tcPr>
          <w:p w14:paraId="38A66326" w14:textId="5BDB3FF3" w:rsidR="00B200C6" w:rsidRPr="00E739B4" w:rsidRDefault="003801C3" w:rsidP="00E739B4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Zacisk </w:t>
            </w:r>
            <w:r w:rsidR="00D25996">
              <w:rPr>
                <w:rFonts w:cstheme="minorHAnsi"/>
                <w:b/>
              </w:rPr>
              <w:t xml:space="preserve">odgałęźny jednostronnie przebijający </w:t>
            </w:r>
            <w:r w:rsidR="006B3DD9">
              <w:rPr>
                <w:rFonts w:cstheme="minorHAnsi"/>
                <w:b/>
              </w:rPr>
              <w:t>typu SLIP 22.127</w:t>
            </w:r>
          </w:p>
        </w:tc>
        <w:tc>
          <w:tcPr>
            <w:tcW w:w="5418" w:type="dxa"/>
          </w:tcPr>
          <w:p w14:paraId="26A26C67" w14:textId="77777777" w:rsidR="00B200C6" w:rsidRDefault="00DB5951" w:rsidP="00486822">
            <w:pPr>
              <w:ind w:right="-1"/>
              <w:rPr>
                <w:rFonts w:cstheme="minorHAnsi"/>
                <w:shd w:val="clear" w:color="auto" w:fill="FFFFFF"/>
              </w:rPr>
            </w:pPr>
            <w:r w:rsidRPr="00486822">
              <w:rPr>
                <w:rFonts w:cstheme="minorHAnsi"/>
                <w:shd w:val="clear" w:color="auto" w:fill="FFFFFF"/>
              </w:rPr>
              <w:t xml:space="preserve">Zacisk jednostronnie przebijający izolację przeznaczony do odgałęzienia linii izolowanej od linii gołej. Stosowany jest do łączenia izolowanych przewodów </w:t>
            </w:r>
            <w:proofErr w:type="spellStart"/>
            <w:r w:rsidRPr="00486822">
              <w:rPr>
                <w:rFonts w:cstheme="minorHAnsi"/>
                <w:shd w:val="clear" w:color="auto" w:fill="FFFFFF"/>
              </w:rPr>
              <w:t>nn</w:t>
            </w:r>
            <w:proofErr w:type="spellEnd"/>
            <w:r w:rsidRPr="00486822">
              <w:rPr>
                <w:rFonts w:cstheme="minorHAnsi"/>
                <w:shd w:val="clear" w:color="auto" w:fill="FFFFFF"/>
              </w:rPr>
              <w:t xml:space="preserve"> aluminiowych lub miedzianych z przewodami gołymi w dowolnej konfiguracji. </w:t>
            </w:r>
            <w:r w:rsidR="005A2AF4">
              <w:rPr>
                <w:rFonts w:cstheme="minorHAnsi"/>
                <w:shd w:val="clear" w:color="auto" w:fill="FFFFFF"/>
              </w:rPr>
              <w:t>W</w:t>
            </w:r>
            <w:r w:rsidRPr="00486822">
              <w:rPr>
                <w:rFonts w:cstheme="minorHAnsi"/>
                <w:shd w:val="clear" w:color="auto" w:fill="FFFFFF"/>
              </w:rPr>
              <w:t xml:space="preserve">yposażony jest w śrubę z łbem </w:t>
            </w:r>
            <w:proofErr w:type="spellStart"/>
            <w:r w:rsidRPr="00486822">
              <w:rPr>
                <w:rFonts w:cstheme="minorHAnsi"/>
                <w:shd w:val="clear" w:color="auto" w:fill="FFFFFF"/>
              </w:rPr>
              <w:t>zrywalnym</w:t>
            </w:r>
            <w:proofErr w:type="spellEnd"/>
            <w:r w:rsidR="00486822" w:rsidRPr="00486822">
              <w:rPr>
                <w:rFonts w:cstheme="minorHAnsi"/>
                <w:shd w:val="clear" w:color="auto" w:fill="FFFFFF"/>
              </w:rPr>
              <w:t>.</w:t>
            </w:r>
          </w:p>
          <w:p w14:paraId="3D4E1C9B" w14:textId="387B69C2" w:rsidR="00CD6715" w:rsidRDefault="00EE7C41" w:rsidP="00486822">
            <w:pPr>
              <w:ind w:right="-1"/>
              <w:rPr>
                <w:rFonts w:cstheme="minorHAnsi"/>
              </w:rPr>
            </w:pPr>
            <w:r>
              <w:rPr>
                <w:rFonts w:cstheme="minorHAnsi"/>
              </w:rPr>
              <w:t>Przekrój przewodów</w:t>
            </w:r>
            <w:r w:rsidR="00E96C6E">
              <w:rPr>
                <w:rFonts w:cstheme="minorHAnsi"/>
              </w:rPr>
              <w:t>:</w:t>
            </w:r>
          </w:p>
          <w:p w14:paraId="40C3F061" w14:textId="6F571B7C" w:rsidR="00F75C9D" w:rsidRPr="00F77F03" w:rsidRDefault="00F75C9D" w:rsidP="00486822">
            <w:pPr>
              <w:ind w:right="-1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 xml:space="preserve">Główny </w:t>
            </w:r>
            <w:r w:rsidR="00500D26">
              <w:rPr>
                <w:rFonts w:cstheme="minorHAnsi"/>
              </w:rPr>
              <w:t>Al. goły</w:t>
            </w:r>
            <w:r>
              <w:rPr>
                <w:rFonts w:cstheme="minorHAnsi"/>
              </w:rPr>
              <w:t xml:space="preserve"> 25-95</w:t>
            </w:r>
            <w:r w:rsidR="00F77F03">
              <w:rPr>
                <w:rFonts w:cstheme="minorHAnsi"/>
              </w:rPr>
              <w:t xml:space="preserve"> mm</w:t>
            </w:r>
            <w:r w:rsidR="00F77F03" w:rsidRPr="00F77F03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>; Cu</w:t>
            </w:r>
            <w:r w:rsidR="00500D26">
              <w:rPr>
                <w:rFonts w:cstheme="minorHAnsi"/>
              </w:rPr>
              <w:t xml:space="preserve"> goły</w:t>
            </w:r>
            <w:r>
              <w:rPr>
                <w:rFonts w:cstheme="minorHAnsi"/>
              </w:rPr>
              <w:t xml:space="preserve"> </w:t>
            </w:r>
            <w:r w:rsidR="00500D26">
              <w:rPr>
                <w:rFonts w:cstheme="minorHAnsi"/>
              </w:rPr>
              <w:t>25-70</w:t>
            </w:r>
            <w:r w:rsidR="00F77F03">
              <w:rPr>
                <w:rFonts w:cstheme="minorHAnsi"/>
              </w:rPr>
              <w:t>mm</w:t>
            </w:r>
            <w:r w:rsidR="00F77F03" w:rsidRPr="00F77F03">
              <w:rPr>
                <w:rFonts w:cstheme="minorHAnsi"/>
                <w:vertAlign w:val="superscript"/>
              </w:rPr>
              <w:t>2</w:t>
            </w:r>
          </w:p>
          <w:p w14:paraId="38A6632B" w14:textId="0A2A1D47" w:rsidR="00500D26" w:rsidRPr="00486822" w:rsidRDefault="00500D26" w:rsidP="00486822">
            <w:pPr>
              <w:ind w:right="-1"/>
              <w:rPr>
                <w:rFonts w:cstheme="minorHAnsi"/>
              </w:rPr>
            </w:pPr>
            <w:r>
              <w:rPr>
                <w:rFonts w:cstheme="minorHAnsi"/>
              </w:rPr>
              <w:t xml:space="preserve">Odgałęźny Al. </w:t>
            </w:r>
            <w:r w:rsidR="00997B67">
              <w:rPr>
                <w:rFonts w:cstheme="minorHAnsi"/>
              </w:rPr>
              <w:t>izolowany</w:t>
            </w:r>
            <w:r>
              <w:rPr>
                <w:rFonts w:cstheme="minorHAnsi"/>
              </w:rPr>
              <w:t xml:space="preserve"> 2</w:t>
            </w:r>
            <w:r w:rsidR="00B20F19">
              <w:rPr>
                <w:rFonts w:cstheme="minorHAnsi"/>
              </w:rPr>
              <w:t>.</w:t>
            </w:r>
            <w:r>
              <w:rPr>
                <w:rFonts w:cstheme="minorHAnsi"/>
              </w:rPr>
              <w:t>5-95</w:t>
            </w:r>
            <w:r w:rsidR="00F77F03">
              <w:rPr>
                <w:rFonts w:cstheme="minorHAnsi"/>
              </w:rPr>
              <w:t xml:space="preserve"> mm</w:t>
            </w:r>
            <w:r w:rsidR="00F77F03" w:rsidRPr="00F77F03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</w:rPr>
              <w:t xml:space="preserve">; Cu </w:t>
            </w:r>
            <w:r w:rsidR="00B20F19">
              <w:rPr>
                <w:rFonts w:cstheme="minorHAnsi"/>
              </w:rPr>
              <w:t>izolowany</w:t>
            </w:r>
            <w:r>
              <w:rPr>
                <w:rFonts w:cstheme="minorHAnsi"/>
              </w:rPr>
              <w:t xml:space="preserve"> </w:t>
            </w:r>
            <w:r w:rsidR="00B20F19">
              <w:rPr>
                <w:rFonts w:cstheme="minorHAnsi"/>
              </w:rPr>
              <w:t>1.</w:t>
            </w:r>
            <w:r>
              <w:rPr>
                <w:rFonts w:cstheme="minorHAnsi"/>
              </w:rPr>
              <w:t>5-70</w:t>
            </w:r>
            <w:r w:rsidR="00F77F03">
              <w:rPr>
                <w:rFonts w:cstheme="minorHAnsi"/>
              </w:rPr>
              <w:t>mm</w:t>
            </w:r>
            <w:r w:rsidR="00F77F03" w:rsidRPr="00F77F03">
              <w:rPr>
                <w:rFonts w:cstheme="minorHAnsi"/>
                <w:vertAlign w:val="superscript"/>
              </w:rPr>
              <w:t>2</w:t>
            </w:r>
          </w:p>
        </w:tc>
      </w:tr>
      <w:tr w:rsidR="00B200C6" w:rsidRPr="00E739B4" w14:paraId="38A66335" w14:textId="77777777" w:rsidTr="00B200C6">
        <w:tc>
          <w:tcPr>
            <w:tcW w:w="817" w:type="dxa"/>
          </w:tcPr>
          <w:p w14:paraId="38A6632D" w14:textId="2E7EEB29" w:rsidR="00B200C6" w:rsidRPr="00E739B4" w:rsidRDefault="00034B93" w:rsidP="00E739B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977" w:type="dxa"/>
          </w:tcPr>
          <w:p w14:paraId="69634495" w14:textId="34E410F4" w:rsidR="00B200C6" w:rsidRDefault="004841E0" w:rsidP="00E739B4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DVK 75</w:t>
            </w:r>
          </w:p>
          <w:p w14:paraId="38A6632E" w14:textId="39DCDEFC" w:rsidR="000E188D" w:rsidRPr="00E739B4" w:rsidRDefault="000E188D" w:rsidP="00E739B4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5418" w:type="dxa"/>
          </w:tcPr>
          <w:p w14:paraId="3EEAEC6A" w14:textId="4193EAE3" w:rsidR="000E188D" w:rsidRPr="0004509F" w:rsidRDefault="00E75598" w:rsidP="000E188D">
            <w:pPr>
              <w:pStyle w:val="Akapitzlist"/>
              <w:numPr>
                <w:ilvl w:val="0"/>
                <w:numId w:val="19"/>
              </w:numPr>
              <w:ind w:left="320" w:right="-1" w:hanging="320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szCs w:val="24"/>
              </w:rPr>
              <w:t>rura</w:t>
            </w:r>
            <w:r w:rsidR="00C9363A" w:rsidRPr="0004509F">
              <w:rPr>
                <w:rFonts w:cstheme="minorHAnsi"/>
                <w:szCs w:val="24"/>
              </w:rPr>
              <w:t xml:space="preserve"> osłonowa karbowana</w:t>
            </w:r>
          </w:p>
          <w:p w14:paraId="1961288F" w14:textId="24F3FAD8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ind w:left="320" w:right="-1" w:hanging="320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szCs w:val="24"/>
              </w:rPr>
              <w:t xml:space="preserve">materiał: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>Polietylen</w:t>
            </w:r>
          </w:p>
          <w:p w14:paraId="3F5DAEE5" w14:textId="77777777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25"/>
              <w:ind w:left="320" w:right="-1" w:hanging="320"/>
              <w:jc w:val="both"/>
              <w:rPr>
                <w:rFonts w:cstheme="minorHAnsi"/>
                <w:b/>
                <w:bCs/>
                <w:color w:val="333333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>kolor: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 Niebieski</w:t>
            </w:r>
          </w:p>
          <w:p w14:paraId="080B62D5" w14:textId="77777777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25"/>
              <w:ind w:left="320" w:right="-1" w:hanging="320"/>
              <w:jc w:val="both"/>
              <w:rPr>
                <w:rFonts w:cstheme="minorHAnsi"/>
                <w:b/>
                <w:bCs/>
                <w:color w:val="333333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>kształt: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 Karbowana zewnętrznie, gładka wewnętrznie</w:t>
            </w:r>
          </w:p>
          <w:p w14:paraId="37DB3E7A" w14:textId="77777777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25"/>
              <w:ind w:left="320" w:right="-1" w:hanging="320"/>
              <w:jc w:val="both"/>
              <w:rPr>
                <w:rFonts w:cstheme="minorHAnsi"/>
                <w:b/>
                <w:bCs/>
                <w:color w:val="333333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 xml:space="preserve">średnica wewnętrzna: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63mm </w:t>
            </w:r>
          </w:p>
          <w:p w14:paraId="70F89187" w14:textId="77777777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25"/>
              <w:ind w:left="320" w:right="-1" w:hanging="320"/>
              <w:jc w:val="both"/>
              <w:rPr>
                <w:rFonts w:cstheme="minorHAnsi"/>
                <w:b/>
                <w:bCs/>
                <w:color w:val="333333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 xml:space="preserve">średnica zewnętrzna: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>75mm</w:t>
            </w:r>
          </w:p>
          <w:p w14:paraId="0AF3E5A0" w14:textId="77777777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25"/>
              <w:ind w:left="320" w:right="-1" w:hanging="320"/>
              <w:jc w:val="both"/>
              <w:rPr>
                <w:rFonts w:cstheme="minorHAnsi"/>
                <w:b/>
                <w:bCs/>
                <w:color w:val="333333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>łączenie rur: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 złączka do rur karbowanych L=195mm D=76mm</w:t>
            </w:r>
          </w:p>
          <w:p w14:paraId="49BCEF16" w14:textId="77777777" w:rsidR="003B4488" w:rsidRPr="0004509F" w:rsidRDefault="003B4488" w:rsidP="000E188D">
            <w:pPr>
              <w:pStyle w:val="Akapitzlist"/>
              <w:numPr>
                <w:ilvl w:val="0"/>
                <w:numId w:val="19"/>
              </w:numPr>
              <w:shd w:val="clear" w:color="auto" w:fill="FFFFFF"/>
              <w:spacing w:before="125"/>
              <w:ind w:left="320" w:right="-1" w:hanging="320"/>
              <w:jc w:val="both"/>
              <w:rPr>
                <w:rFonts w:cstheme="minorHAnsi"/>
                <w:color w:val="333333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 xml:space="preserve">sztywność obwodowa SN wg PN-EN ISO-9969:2008: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>11kN/m</w:t>
            </w:r>
            <w:r w:rsidRPr="0004509F">
              <w:rPr>
                <w:rFonts w:cstheme="minorHAnsi"/>
                <w:b/>
                <w:bCs/>
                <w:color w:val="333333"/>
                <w:szCs w:val="24"/>
                <w:vertAlign w:val="superscript"/>
              </w:rPr>
              <w:t>2</w:t>
            </w:r>
          </w:p>
          <w:p w14:paraId="38A66334" w14:textId="274800EE" w:rsidR="00B200C6" w:rsidRPr="0004509F" w:rsidRDefault="00B200C6" w:rsidP="003B4488">
            <w:pPr>
              <w:pStyle w:val="Akapitzlist"/>
              <w:ind w:left="310" w:right="-1"/>
              <w:rPr>
                <w:rFonts w:cstheme="minorHAnsi"/>
                <w:szCs w:val="24"/>
              </w:rPr>
            </w:pPr>
          </w:p>
        </w:tc>
      </w:tr>
      <w:tr w:rsidR="00B200C6" w:rsidRPr="00E739B4" w14:paraId="38A6633B" w14:textId="77777777" w:rsidTr="00B200C6">
        <w:tc>
          <w:tcPr>
            <w:tcW w:w="817" w:type="dxa"/>
          </w:tcPr>
          <w:p w14:paraId="38A66336" w14:textId="56103F16" w:rsidR="00B200C6" w:rsidRPr="00E739B4" w:rsidRDefault="00034B93" w:rsidP="00E739B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977" w:type="dxa"/>
          </w:tcPr>
          <w:p w14:paraId="5DAB2C56" w14:textId="6D87374A" w:rsidR="00C9363A" w:rsidRDefault="00C9363A" w:rsidP="00C9363A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SRS 50</w:t>
            </w:r>
          </w:p>
          <w:p w14:paraId="38A66337" w14:textId="54A0297B" w:rsidR="00B200C6" w:rsidRPr="00E739B4" w:rsidRDefault="00B200C6" w:rsidP="00E739B4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5418" w:type="dxa"/>
          </w:tcPr>
          <w:p w14:paraId="50FCBC16" w14:textId="77777777" w:rsidR="00F716DA" w:rsidRPr="0004509F" w:rsidRDefault="00C9363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szCs w:val="24"/>
              </w:rPr>
              <w:t>rura przepustowa gładka</w:t>
            </w:r>
          </w:p>
          <w:p w14:paraId="7EEDE168" w14:textId="77777777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szCs w:val="24"/>
              </w:rPr>
              <w:t xml:space="preserve">materiał: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>Polietylen</w:t>
            </w:r>
          </w:p>
          <w:p w14:paraId="1F63020C" w14:textId="77777777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>kolor: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 Niebieski</w:t>
            </w:r>
          </w:p>
          <w:p w14:paraId="32D1B4D3" w14:textId="77777777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>kształt: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 Gładka zewnętrznie i wewnętrznie</w:t>
            </w:r>
          </w:p>
          <w:p w14:paraId="7EA8132B" w14:textId="77777777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 xml:space="preserve">średnica wewnętrzna: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43mm </w:t>
            </w:r>
          </w:p>
          <w:p w14:paraId="60645569" w14:textId="77777777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 xml:space="preserve">średnica zewnętrzna: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>50mm</w:t>
            </w:r>
          </w:p>
          <w:p w14:paraId="7782C60F" w14:textId="77777777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>łączenie rur: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 xml:space="preserve"> złączka kielichowa</w:t>
            </w:r>
          </w:p>
          <w:p w14:paraId="43543084" w14:textId="27AB73B6" w:rsidR="00F716DA" w:rsidRPr="0004509F" w:rsidRDefault="00F716DA" w:rsidP="00DC6751">
            <w:pPr>
              <w:pStyle w:val="Akapitzlist"/>
              <w:numPr>
                <w:ilvl w:val="0"/>
                <w:numId w:val="20"/>
              </w:numPr>
              <w:ind w:right="-1"/>
              <w:rPr>
                <w:rFonts w:cstheme="minorHAnsi"/>
                <w:szCs w:val="24"/>
              </w:rPr>
            </w:pPr>
            <w:r w:rsidRPr="0004509F">
              <w:rPr>
                <w:rFonts w:cstheme="minorHAnsi"/>
                <w:color w:val="333333"/>
                <w:szCs w:val="24"/>
              </w:rPr>
              <w:t xml:space="preserve">sztywność obwodowa SN wg PN-EN ISO-9969:2008: </w:t>
            </w:r>
            <w:r w:rsidRPr="0004509F">
              <w:rPr>
                <w:rFonts w:cstheme="minorHAnsi"/>
                <w:b/>
                <w:bCs/>
                <w:color w:val="333333"/>
                <w:szCs w:val="24"/>
              </w:rPr>
              <w:t>25kN/m</w:t>
            </w:r>
            <w:r w:rsidRPr="0004509F">
              <w:rPr>
                <w:rFonts w:cstheme="minorHAnsi"/>
                <w:b/>
                <w:bCs/>
                <w:color w:val="333333"/>
                <w:szCs w:val="24"/>
                <w:vertAlign w:val="superscript"/>
              </w:rPr>
              <w:t>2</w:t>
            </w:r>
          </w:p>
          <w:p w14:paraId="38A6633A" w14:textId="77A6C9FF" w:rsidR="00B200C6" w:rsidRPr="0004509F" w:rsidRDefault="00B200C6" w:rsidP="000E188D">
            <w:pPr>
              <w:ind w:right="-1"/>
              <w:rPr>
                <w:rFonts w:cstheme="minorHAnsi"/>
                <w:szCs w:val="24"/>
              </w:rPr>
            </w:pPr>
          </w:p>
        </w:tc>
      </w:tr>
    </w:tbl>
    <w:p w14:paraId="38A663D4" w14:textId="77777777" w:rsidR="00504690" w:rsidRDefault="00504690"/>
    <w:p w14:paraId="38A663D5" w14:textId="77777777" w:rsidR="00B200C6" w:rsidRDefault="00B200C6"/>
    <w:sectPr w:rsidR="00B200C6" w:rsidSect="0098520A">
      <w:headerReference w:type="default" r:id="rId9"/>
      <w:footerReference w:type="default" r:id="rId10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AEEA3" w14:textId="77777777" w:rsidR="00B64B62" w:rsidRDefault="00B64B62" w:rsidP="00B200C6">
      <w:pPr>
        <w:spacing w:after="0" w:line="240" w:lineRule="auto"/>
      </w:pPr>
      <w:r>
        <w:separator/>
      </w:r>
    </w:p>
  </w:endnote>
  <w:endnote w:type="continuationSeparator" w:id="0">
    <w:p w14:paraId="5675867F" w14:textId="77777777" w:rsidR="00B64B62" w:rsidRDefault="00B64B62" w:rsidP="00B2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663DB" w14:textId="77777777" w:rsidR="0098520A" w:rsidRDefault="0098520A" w:rsidP="0098520A">
    <w:pPr>
      <w:spacing w:after="0"/>
    </w:pPr>
    <w:r>
      <w:rPr>
        <w:rFonts w:ascii="Times New Roman" w:eastAsia="Lucida Sans Unicode" w:hAnsi="Times New Roman" w:cs="Tahoma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8A663E2" wp14:editId="38A663E3">
          <wp:simplePos x="0" y="0"/>
          <wp:positionH relativeFrom="column">
            <wp:posOffset>-183515</wp:posOffset>
          </wp:positionH>
          <wp:positionV relativeFrom="paragraph">
            <wp:posOffset>118745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A663DC" w14:textId="77777777" w:rsidR="0098520A" w:rsidRPr="00D769F0" w:rsidRDefault="0098520A" w:rsidP="0098520A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ascii="Times New Roman" w:eastAsia="Times New Roman" w:hAnsi="Times New Roman" w:cs="Times New Roman"/>
        <w:b/>
        <w:sz w:val="16"/>
        <w:szCs w:val="16"/>
      </w:rPr>
      <w:t>GMINA KRASNOBRÓD</w:t>
    </w:r>
  </w:p>
  <w:p w14:paraId="38A663DD" w14:textId="77777777" w:rsidR="0098520A" w:rsidRPr="0011053B" w:rsidRDefault="0098520A" w:rsidP="0098520A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14:paraId="38A663DE" w14:textId="77777777" w:rsidR="0098520A" w:rsidRPr="002E31A3" w:rsidRDefault="0098520A" w:rsidP="0098520A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sdt>
    <w:sdtPr>
      <w:id w:val="1969079590"/>
      <w:docPartObj>
        <w:docPartGallery w:val="Page Numbers (Bottom of Page)"/>
        <w:docPartUnique/>
      </w:docPartObj>
    </w:sdtPr>
    <w:sdtEndPr/>
    <w:sdtContent>
      <w:p w14:paraId="38A663DF" w14:textId="77777777" w:rsidR="0098520A" w:rsidRDefault="0098520A" w:rsidP="0098520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09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C1F9B" w14:textId="77777777" w:rsidR="00B64B62" w:rsidRDefault="00B64B62" w:rsidP="00B200C6">
      <w:pPr>
        <w:spacing w:after="0" w:line="240" w:lineRule="auto"/>
      </w:pPr>
      <w:r>
        <w:separator/>
      </w:r>
    </w:p>
  </w:footnote>
  <w:footnote w:type="continuationSeparator" w:id="0">
    <w:p w14:paraId="67C511F2" w14:textId="77777777" w:rsidR="00B64B62" w:rsidRDefault="00B64B62" w:rsidP="00B2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663DA" w14:textId="77777777" w:rsidR="00B200C6" w:rsidRDefault="00B200C6" w:rsidP="00B200C6">
    <w:pPr>
      <w:pStyle w:val="Nagwek"/>
      <w:ind w:left="-567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38A663E0" wp14:editId="38A663E1">
          <wp:extent cx="6697987" cy="532263"/>
          <wp:effectExtent l="0" t="0" r="7620" b="127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6513" cy="532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5A66"/>
    <w:multiLevelType w:val="hybridMultilevel"/>
    <w:tmpl w:val="92F2BAA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">
    <w:nsid w:val="05C87CF9"/>
    <w:multiLevelType w:val="hybridMultilevel"/>
    <w:tmpl w:val="7F2A0346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">
    <w:nsid w:val="07B44416"/>
    <w:multiLevelType w:val="multilevel"/>
    <w:tmpl w:val="70A01AB4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053C0C"/>
    <w:multiLevelType w:val="hybridMultilevel"/>
    <w:tmpl w:val="F2AC59A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3E87128"/>
    <w:multiLevelType w:val="hybridMultilevel"/>
    <w:tmpl w:val="BC34C23A"/>
    <w:lvl w:ilvl="0" w:tplc="0415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5">
    <w:nsid w:val="13EA3704"/>
    <w:multiLevelType w:val="hybridMultilevel"/>
    <w:tmpl w:val="85988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B67D6"/>
    <w:multiLevelType w:val="hybridMultilevel"/>
    <w:tmpl w:val="A29E175E"/>
    <w:lvl w:ilvl="0" w:tplc="286CF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E1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F02D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86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6D1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265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AFD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26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AA6D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77DA1"/>
    <w:multiLevelType w:val="hybridMultilevel"/>
    <w:tmpl w:val="BFE8C580"/>
    <w:lvl w:ilvl="0" w:tplc="0415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8">
    <w:nsid w:val="232A420C"/>
    <w:multiLevelType w:val="hybridMultilevel"/>
    <w:tmpl w:val="7B76E2F4"/>
    <w:lvl w:ilvl="0" w:tplc="0415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9">
    <w:nsid w:val="2B8A76CA"/>
    <w:multiLevelType w:val="hybridMultilevel"/>
    <w:tmpl w:val="EF46F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80D6B"/>
    <w:multiLevelType w:val="hybridMultilevel"/>
    <w:tmpl w:val="F6B40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B21DA"/>
    <w:multiLevelType w:val="hybridMultilevel"/>
    <w:tmpl w:val="E4CE7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067D7"/>
    <w:multiLevelType w:val="hybridMultilevel"/>
    <w:tmpl w:val="EE4A1E34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3">
    <w:nsid w:val="5B481391"/>
    <w:multiLevelType w:val="multilevel"/>
    <w:tmpl w:val="70A01AB4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D03694"/>
    <w:multiLevelType w:val="hybridMultilevel"/>
    <w:tmpl w:val="2B2A6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068B1"/>
    <w:multiLevelType w:val="hybridMultilevel"/>
    <w:tmpl w:val="401E2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E65B79"/>
    <w:multiLevelType w:val="multilevel"/>
    <w:tmpl w:val="70A01AB4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712419A"/>
    <w:multiLevelType w:val="hybridMultilevel"/>
    <w:tmpl w:val="F38836E6"/>
    <w:lvl w:ilvl="0" w:tplc="04150003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8">
    <w:nsid w:val="77DA376C"/>
    <w:multiLevelType w:val="hybridMultilevel"/>
    <w:tmpl w:val="2186845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C2731F6"/>
    <w:multiLevelType w:val="hybridMultilevel"/>
    <w:tmpl w:val="C776A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5"/>
  </w:num>
  <w:num w:numId="5">
    <w:abstractNumId w:val="15"/>
  </w:num>
  <w:num w:numId="6">
    <w:abstractNumId w:val="0"/>
  </w:num>
  <w:num w:numId="7">
    <w:abstractNumId w:val="9"/>
  </w:num>
  <w:num w:numId="8">
    <w:abstractNumId w:val="8"/>
  </w:num>
  <w:num w:numId="9">
    <w:abstractNumId w:val="19"/>
  </w:num>
  <w:num w:numId="10">
    <w:abstractNumId w:val="10"/>
  </w:num>
  <w:num w:numId="11">
    <w:abstractNumId w:val="6"/>
  </w:num>
  <w:num w:numId="12">
    <w:abstractNumId w:val="1"/>
  </w:num>
  <w:num w:numId="13">
    <w:abstractNumId w:val="17"/>
  </w:num>
  <w:num w:numId="14">
    <w:abstractNumId w:val="12"/>
  </w:num>
  <w:num w:numId="15">
    <w:abstractNumId w:val="18"/>
  </w:num>
  <w:num w:numId="16">
    <w:abstractNumId w:val="16"/>
  </w:num>
  <w:num w:numId="17">
    <w:abstractNumId w:val="13"/>
  </w:num>
  <w:num w:numId="18">
    <w:abstractNumId w:val="2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C6"/>
    <w:rsid w:val="00034B93"/>
    <w:rsid w:val="0004509F"/>
    <w:rsid w:val="00046CFF"/>
    <w:rsid w:val="000A2DFC"/>
    <w:rsid w:val="000C79D6"/>
    <w:rsid w:val="000E188D"/>
    <w:rsid w:val="000F66B8"/>
    <w:rsid w:val="00193AD8"/>
    <w:rsid w:val="002115B1"/>
    <w:rsid w:val="002353CD"/>
    <w:rsid w:val="0025208F"/>
    <w:rsid w:val="002B3BF6"/>
    <w:rsid w:val="00351154"/>
    <w:rsid w:val="00367546"/>
    <w:rsid w:val="003801C3"/>
    <w:rsid w:val="003B4488"/>
    <w:rsid w:val="004204ED"/>
    <w:rsid w:val="004841E0"/>
    <w:rsid w:val="00486822"/>
    <w:rsid w:val="00490138"/>
    <w:rsid w:val="00500D26"/>
    <w:rsid w:val="00504690"/>
    <w:rsid w:val="00561C24"/>
    <w:rsid w:val="005A2AF4"/>
    <w:rsid w:val="00633CDE"/>
    <w:rsid w:val="006B3DD9"/>
    <w:rsid w:val="00700622"/>
    <w:rsid w:val="0070096E"/>
    <w:rsid w:val="00716E2B"/>
    <w:rsid w:val="00742A0F"/>
    <w:rsid w:val="007558C7"/>
    <w:rsid w:val="008C3886"/>
    <w:rsid w:val="008D05AB"/>
    <w:rsid w:val="008D6EAE"/>
    <w:rsid w:val="00966AC0"/>
    <w:rsid w:val="0098520A"/>
    <w:rsid w:val="00997B67"/>
    <w:rsid w:val="00A317A2"/>
    <w:rsid w:val="00B200C6"/>
    <w:rsid w:val="00B20F19"/>
    <w:rsid w:val="00B64B62"/>
    <w:rsid w:val="00BC7E97"/>
    <w:rsid w:val="00BD7B66"/>
    <w:rsid w:val="00C9363A"/>
    <w:rsid w:val="00CD31DF"/>
    <w:rsid w:val="00CD6715"/>
    <w:rsid w:val="00D17F7C"/>
    <w:rsid w:val="00D25996"/>
    <w:rsid w:val="00D35353"/>
    <w:rsid w:val="00D9514F"/>
    <w:rsid w:val="00DA5615"/>
    <w:rsid w:val="00DB0B44"/>
    <w:rsid w:val="00DB5951"/>
    <w:rsid w:val="00DC6751"/>
    <w:rsid w:val="00E2641A"/>
    <w:rsid w:val="00E739B4"/>
    <w:rsid w:val="00E75598"/>
    <w:rsid w:val="00E96C6E"/>
    <w:rsid w:val="00EE7C41"/>
    <w:rsid w:val="00F52B4B"/>
    <w:rsid w:val="00F716DA"/>
    <w:rsid w:val="00F75C9D"/>
    <w:rsid w:val="00F7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66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0C6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7558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0C6"/>
  </w:style>
  <w:style w:type="paragraph" w:styleId="Stopka">
    <w:name w:val="footer"/>
    <w:basedOn w:val="Normalny"/>
    <w:link w:val="Stopka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0C6"/>
  </w:style>
  <w:style w:type="paragraph" w:styleId="Tekstdymka">
    <w:name w:val="Balloon Text"/>
    <w:basedOn w:val="Normalny"/>
    <w:link w:val="TekstdymkaZnak"/>
    <w:uiPriority w:val="99"/>
    <w:semiHidden/>
    <w:unhideWhenUsed/>
    <w:rsid w:val="00B2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0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0C6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2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00C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15B1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558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0C6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7558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0C6"/>
  </w:style>
  <w:style w:type="paragraph" w:styleId="Stopka">
    <w:name w:val="footer"/>
    <w:basedOn w:val="Normalny"/>
    <w:link w:val="StopkaZnak"/>
    <w:uiPriority w:val="99"/>
    <w:unhideWhenUsed/>
    <w:rsid w:val="00B200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0C6"/>
  </w:style>
  <w:style w:type="paragraph" w:styleId="Tekstdymka">
    <w:name w:val="Balloon Text"/>
    <w:basedOn w:val="Normalny"/>
    <w:link w:val="TekstdymkaZnak"/>
    <w:uiPriority w:val="99"/>
    <w:semiHidden/>
    <w:unhideWhenUsed/>
    <w:rsid w:val="00B2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0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0C6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20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00C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2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15B1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7558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AB88B-7124-4619-865C-48160327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788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cp:lastPrinted>2020-01-22T07:47:00Z</cp:lastPrinted>
  <dcterms:created xsi:type="dcterms:W3CDTF">2020-03-06T06:53:00Z</dcterms:created>
  <dcterms:modified xsi:type="dcterms:W3CDTF">2020-03-13T09:54:00Z</dcterms:modified>
</cp:coreProperties>
</file>