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9C" w:rsidRDefault="00B4459C" w:rsidP="00B4459C">
      <w:pPr>
        <w:pStyle w:val="Nagwek2"/>
        <w:pageBreakBefore/>
        <w:spacing w:line="360" w:lineRule="auto"/>
        <w:rPr>
          <w:sz w:val="24"/>
          <w:szCs w:val="24"/>
        </w:rPr>
      </w:pPr>
      <w:bookmarkStart w:id="0" w:name="_Toc75864946"/>
      <w:bookmarkStart w:id="1" w:name="_Toc81210555"/>
      <w:bookmarkStart w:id="2" w:name="_Toc93215483"/>
      <w:r w:rsidRPr="00E419DB">
        <w:rPr>
          <w:sz w:val="24"/>
          <w:szCs w:val="24"/>
        </w:rPr>
        <w:t xml:space="preserve">D-04.02.01. </w:t>
      </w:r>
      <w:r w:rsidR="000D3E66">
        <w:rPr>
          <w:sz w:val="24"/>
          <w:szCs w:val="24"/>
        </w:rPr>
        <w:tab/>
      </w:r>
      <w:r w:rsidRPr="00E419DB">
        <w:rPr>
          <w:sz w:val="24"/>
          <w:szCs w:val="24"/>
        </w:rPr>
        <w:t>Wykonanie warstwy separacyjno-filtracyjnej z geowłókniny</w:t>
      </w:r>
      <w:bookmarkEnd w:id="0"/>
      <w:bookmarkEnd w:id="1"/>
      <w:bookmarkEnd w:id="2"/>
      <w:r w:rsidR="000D3E66">
        <w:rPr>
          <w:sz w:val="24"/>
          <w:szCs w:val="24"/>
        </w:rPr>
        <w:t xml:space="preserve"> i warstwy </w:t>
      </w:r>
    </w:p>
    <w:p w:rsidR="000D3E66" w:rsidRPr="0021485C" w:rsidRDefault="000D3E66" w:rsidP="000D3E66">
      <w:pPr>
        <w:rPr>
          <w:rFonts w:ascii="Times New Roman" w:hAnsi="Times New Roman" w:cs="Times New Roman"/>
          <w:b/>
          <w:sz w:val="24"/>
          <w:szCs w:val="24"/>
        </w:rPr>
      </w:pPr>
      <w:r>
        <w:tab/>
      </w:r>
      <w:r>
        <w:tab/>
      </w:r>
      <w:r w:rsidR="00CB1DA3">
        <w:rPr>
          <w:rFonts w:ascii="Times New Roman" w:hAnsi="Times New Roman" w:cs="Times New Roman"/>
          <w:b/>
          <w:sz w:val="24"/>
          <w:szCs w:val="24"/>
        </w:rPr>
        <w:t>w</w:t>
      </w:r>
      <w:r w:rsidR="0021485C" w:rsidRPr="0021485C">
        <w:rPr>
          <w:rFonts w:ascii="Times New Roman" w:hAnsi="Times New Roman" w:cs="Times New Roman"/>
          <w:b/>
          <w:sz w:val="24"/>
          <w:szCs w:val="24"/>
        </w:rPr>
        <w:t>zmacniającej</w:t>
      </w:r>
      <w:r w:rsidR="00CB1DA3">
        <w:rPr>
          <w:rFonts w:ascii="Times New Roman" w:hAnsi="Times New Roman" w:cs="Times New Roman"/>
          <w:b/>
          <w:sz w:val="24"/>
          <w:szCs w:val="24"/>
        </w:rPr>
        <w:t xml:space="preserve"> skarpy</w:t>
      </w:r>
      <w:r w:rsidR="0021485C">
        <w:rPr>
          <w:rFonts w:ascii="Times New Roman" w:hAnsi="Times New Roman" w:cs="Times New Roman"/>
          <w:b/>
          <w:sz w:val="24"/>
          <w:szCs w:val="24"/>
        </w:rPr>
        <w:t xml:space="preserve"> z</w:t>
      </w:r>
      <w:r w:rsidR="00CB1DA3">
        <w:rPr>
          <w:rFonts w:ascii="Times New Roman" w:hAnsi="Times New Roman" w:cs="Times New Roman"/>
          <w:b/>
          <w:sz w:val="24"/>
          <w:szCs w:val="24"/>
        </w:rPr>
        <w:t xml:space="preserve"> </w:t>
      </w:r>
      <w:r w:rsidR="0021485C">
        <w:rPr>
          <w:rFonts w:ascii="Times New Roman" w:hAnsi="Times New Roman" w:cs="Times New Roman"/>
          <w:b/>
          <w:sz w:val="24"/>
          <w:szCs w:val="24"/>
        </w:rPr>
        <w:t xml:space="preserve"> geomaty komórkowej</w:t>
      </w:r>
    </w:p>
    <w:p w:rsidR="00B4459C" w:rsidRPr="00E419DB" w:rsidRDefault="00B4459C" w:rsidP="00B4459C">
      <w:pPr>
        <w:ind w:left="2160" w:hanging="2160"/>
        <w:jc w:val="both"/>
        <w:rPr>
          <w:rFonts w:ascii="Calibri" w:eastAsia="Times New Roman" w:hAnsi="Calibri" w:cs="Times New Roman"/>
          <w:sz w:val="20"/>
        </w:rPr>
      </w:pPr>
    </w:p>
    <w:p w:rsidR="00B4459C" w:rsidRPr="00E419DB" w:rsidRDefault="00B4459C" w:rsidP="00B4459C">
      <w:pPr>
        <w:pStyle w:val="Standardowytekst"/>
        <w:spacing w:line="360" w:lineRule="auto"/>
        <w:rPr>
          <w:b/>
        </w:rPr>
      </w:pPr>
      <w:bookmarkStart w:id="3" w:name="_Toc406913871"/>
      <w:bookmarkStart w:id="4" w:name="_Toc406914116"/>
      <w:bookmarkStart w:id="5" w:name="_Toc406914770"/>
      <w:bookmarkStart w:id="6" w:name="_Toc406914873"/>
      <w:bookmarkStart w:id="7" w:name="_Toc406915348"/>
      <w:bookmarkStart w:id="8" w:name="_Toc406984041"/>
      <w:bookmarkStart w:id="9" w:name="_Toc406984188"/>
      <w:bookmarkStart w:id="10" w:name="_Toc406984379"/>
      <w:bookmarkStart w:id="11" w:name="_Toc407069587"/>
      <w:bookmarkStart w:id="12" w:name="_Toc407081552"/>
      <w:bookmarkStart w:id="13" w:name="_Toc407081695"/>
      <w:bookmarkStart w:id="14" w:name="_Toc407083351"/>
      <w:bookmarkStart w:id="15" w:name="_Toc407084185"/>
      <w:bookmarkStart w:id="16" w:name="_Toc407085304"/>
      <w:bookmarkStart w:id="17" w:name="_Toc407085447"/>
      <w:bookmarkStart w:id="18" w:name="_Toc407085590"/>
      <w:bookmarkStart w:id="19" w:name="_Toc407086038"/>
      <w:r w:rsidRPr="00E419DB">
        <w:rPr>
          <w:b/>
        </w:rPr>
        <w:t>1. WSTĘP</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B4459C" w:rsidRPr="00E419DB" w:rsidRDefault="00B4459C" w:rsidP="00B4459C">
      <w:pPr>
        <w:pStyle w:val="Standardowytekst"/>
        <w:rPr>
          <w:b/>
          <w:u w:val="single"/>
        </w:rPr>
      </w:pPr>
      <w:bookmarkStart w:id="20" w:name="_Toc406913872"/>
      <w:bookmarkStart w:id="21" w:name="_Toc406914117"/>
      <w:bookmarkStart w:id="22" w:name="_Toc406914771"/>
      <w:bookmarkStart w:id="23" w:name="_Toc406914874"/>
      <w:bookmarkStart w:id="24" w:name="_Toc406915349"/>
      <w:bookmarkStart w:id="25" w:name="_Toc406984042"/>
      <w:bookmarkStart w:id="26" w:name="_Toc406984189"/>
      <w:bookmarkStart w:id="27" w:name="_Toc406984380"/>
      <w:bookmarkStart w:id="28" w:name="_Toc407069588"/>
      <w:bookmarkStart w:id="29" w:name="_Toc407081553"/>
      <w:bookmarkStart w:id="30" w:name="_Toc407081696"/>
      <w:bookmarkStart w:id="31" w:name="_Toc407083352"/>
      <w:bookmarkStart w:id="32" w:name="_Toc407084186"/>
      <w:bookmarkStart w:id="33" w:name="_Toc407085305"/>
      <w:bookmarkStart w:id="34" w:name="_Toc407085448"/>
      <w:bookmarkStart w:id="35" w:name="_Toc407085591"/>
      <w:bookmarkStart w:id="36" w:name="_Toc407086039"/>
      <w:r w:rsidRPr="00E419DB">
        <w:rPr>
          <w:b/>
          <w:u w:val="single"/>
        </w:rPr>
        <w:t>1.1. Przedmiot SST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CB1DA3" w:rsidRPr="00CB1DA3" w:rsidRDefault="00B4459C" w:rsidP="00CB1DA3">
      <w:pPr>
        <w:pStyle w:val="tekstost"/>
        <w:tabs>
          <w:tab w:val="left" w:pos="-720"/>
        </w:tabs>
        <w:suppressAutoHyphens/>
        <w:rPr>
          <w:spacing w:val="-3"/>
        </w:rPr>
      </w:pPr>
      <w:r w:rsidRPr="00E419DB">
        <w:t xml:space="preserve">Przedmiotem niniejszej szczegółowej specyfikacji technicznej (SST) są wymagania dotyczące wykonania i odbioru robót związanych z </w:t>
      </w:r>
      <w:bookmarkStart w:id="37" w:name="_Toc406913873"/>
      <w:bookmarkStart w:id="38" w:name="_Toc406914118"/>
      <w:bookmarkStart w:id="39" w:name="_Toc406914772"/>
      <w:bookmarkStart w:id="40" w:name="_Toc406914875"/>
      <w:bookmarkStart w:id="41" w:name="_Toc406915350"/>
      <w:bookmarkStart w:id="42" w:name="_Toc406984043"/>
      <w:bookmarkStart w:id="43" w:name="_Toc406984190"/>
      <w:bookmarkStart w:id="44" w:name="_Toc406984381"/>
      <w:bookmarkStart w:id="45" w:name="_Toc407069589"/>
      <w:bookmarkStart w:id="46" w:name="_Toc407081554"/>
      <w:bookmarkStart w:id="47" w:name="_Toc407081697"/>
      <w:bookmarkStart w:id="48" w:name="_Toc407083353"/>
      <w:bookmarkStart w:id="49" w:name="_Toc407084187"/>
      <w:bookmarkStart w:id="50" w:name="_Toc407085306"/>
      <w:bookmarkStart w:id="51" w:name="_Toc407085449"/>
      <w:bookmarkStart w:id="52" w:name="_Toc407085592"/>
      <w:bookmarkStart w:id="53" w:name="_Toc407086040"/>
      <w:r w:rsidR="00CB1DA3">
        <w:rPr>
          <w:spacing w:val="-3"/>
        </w:rPr>
        <w:t>przebudową kładki przez rz. Jacynka polegającą na wykonaniu przepustu wraz z odcinkami dojazdowymi do przepustu w miejscowości Kaczórki</w:t>
      </w:r>
    </w:p>
    <w:p w:rsidR="00B4459C" w:rsidRPr="00E419DB" w:rsidRDefault="00B4459C" w:rsidP="00B4459C">
      <w:pPr>
        <w:pStyle w:val="Standardowytekst"/>
        <w:rPr>
          <w:b/>
          <w:u w:val="single"/>
        </w:rPr>
      </w:pPr>
      <w:r w:rsidRPr="00E419DB">
        <w:rPr>
          <w:b/>
          <w:u w:val="single"/>
        </w:rPr>
        <w:t>1.2. Zakres stosowania SST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8B1D30">
        <w:rPr>
          <w:b/>
          <w:u w:val="single"/>
        </w:rPr>
        <w:t xml:space="preserve"> </w:t>
      </w:r>
    </w:p>
    <w:p w:rsidR="00B4459C" w:rsidRPr="00E419DB" w:rsidRDefault="00B4459C" w:rsidP="00B4459C">
      <w:pPr>
        <w:pStyle w:val="Standardowytekst"/>
        <w:rPr>
          <w:b/>
        </w:rPr>
      </w:pPr>
      <w:r w:rsidRPr="00E419DB">
        <w:t>SST jest stosowana jako dokument przetargowy i kontraktowy przy zlecaniu i realizacji robót wymienionych w p. 1.1.</w:t>
      </w:r>
      <w:r w:rsidRPr="00E419DB">
        <w:rPr>
          <w:b/>
        </w:rPr>
        <w:t xml:space="preserve"> </w:t>
      </w:r>
    </w:p>
    <w:p w:rsidR="00B4459C" w:rsidRPr="00E419DB" w:rsidRDefault="00B4459C" w:rsidP="00B4459C">
      <w:pPr>
        <w:pStyle w:val="Standardowytekst"/>
        <w:rPr>
          <w:b/>
          <w:u w:val="single"/>
        </w:rPr>
      </w:pPr>
      <w:bookmarkStart w:id="54" w:name="_Toc406913874"/>
      <w:bookmarkStart w:id="55" w:name="_Toc406914119"/>
      <w:bookmarkStart w:id="56" w:name="_Toc406914773"/>
      <w:bookmarkStart w:id="57" w:name="_Toc406914876"/>
      <w:bookmarkStart w:id="58" w:name="_Toc406915351"/>
      <w:bookmarkStart w:id="59" w:name="_Toc406984044"/>
      <w:bookmarkStart w:id="60" w:name="_Toc406984191"/>
      <w:bookmarkStart w:id="61" w:name="_Toc406984382"/>
      <w:bookmarkStart w:id="62" w:name="_Toc407069590"/>
      <w:bookmarkStart w:id="63" w:name="_Toc407081555"/>
      <w:bookmarkStart w:id="64" w:name="_Toc407081698"/>
      <w:bookmarkStart w:id="65" w:name="_Toc407083354"/>
      <w:bookmarkStart w:id="66" w:name="_Toc407084188"/>
      <w:bookmarkStart w:id="67" w:name="_Toc407085307"/>
      <w:bookmarkStart w:id="68" w:name="_Toc407085450"/>
      <w:bookmarkStart w:id="69" w:name="_Toc407085593"/>
      <w:bookmarkStart w:id="70" w:name="_Toc407086041"/>
      <w:r w:rsidRPr="00E419DB">
        <w:rPr>
          <w:b/>
          <w:u w:val="single"/>
        </w:rPr>
        <w:t>1.3. Zakres robót objętych SST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4459C" w:rsidRPr="00E419DB" w:rsidRDefault="00B4459C" w:rsidP="00B4459C">
      <w:pPr>
        <w:pStyle w:val="Standardowytekst"/>
      </w:pPr>
      <w:r w:rsidRPr="00E419DB">
        <w:t>Ustalenia zawarte w niniejszej specyfikacji dotyczą zasad prowadzenia robót związanych z wykonaniem warstwy  separac</w:t>
      </w:r>
      <w:r w:rsidR="008B1D30">
        <w:t>yjno-filtracyjnej z geowłókniny</w:t>
      </w:r>
      <w:r w:rsidRPr="00E419DB">
        <w:t xml:space="preserve"> </w:t>
      </w:r>
      <w:r w:rsidR="00CB1DA3">
        <w:t>oraz wzmocnienie skarp z geomaty komórkowej</w:t>
      </w:r>
      <w:r w:rsidR="008B1D30">
        <w:t>.</w:t>
      </w:r>
    </w:p>
    <w:p w:rsidR="00B4459C" w:rsidRPr="00E419DB" w:rsidRDefault="00B4459C" w:rsidP="00B4459C">
      <w:pPr>
        <w:pStyle w:val="Standardowytekst"/>
        <w:rPr>
          <w:b/>
          <w:u w:val="single"/>
        </w:rPr>
      </w:pPr>
      <w:bookmarkStart w:id="71" w:name="_Toc406913875"/>
      <w:bookmarkStart w:id="72" w:name="_Toc406914120"/>
      <w:bookmarkStart w:id="73" w:name="_Toc406914774"/>
      <w:bookmarkStart w:id="74" w:name="_Toc406914877"/>
      <w:bookmarkStart w:id="75" w:name="_Toc406915352"/>
      <w:bookmarkStart w:id="76" w:name="_Toc406984045"/>
      <w:bookmarkStart w:id="77" w:name="_Toc406984192"/>
      <w:bookmarkStart w:id="78" w:name="_Toc406984383"/>
      <w:bookmarkStart w:id="79" w:name="_Toc407069591"/>
      <w:bookmarkStart w:id="80" w:name="_Toc407081556"/>
      <w:bookmarkStart w:id="81" w:name="_Toc407081699"/>
      <w:bookmarkStart w:id="82" w:name="_Toc407083355"/>
      <w:bookmarkStart w:id="83" w:name="_Toc407084189"/>
      <w:bookmarkStart w:id="84" w:name="_Toc407085308"/>
      <w:bookmarkStart w:id="85" w:name="_Toc407085451"/>
      <w:bookmarkStart w:id="86" w:name="_Toc407085594"/>
      <w:bookmarkStart w:id="87" w:name="_Toc407086042"/>
      <w:r w:rsidRPr="00E419DB">
        <w:rPr>
          <w:b/>
          <w:u w:val="single"/>
        </w:rPr>
        <w:t>1.4. Określenia podstawowe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4459C" w:rsidRPr="00E419DB" w:rsidRDefault="00B4459C" w:rsidP="00B4459C">
      <w:pPr>
        <w:pStyle w:val="Standardowytekst"/>
      </w:pPr>
      <w:r w:rsidRPr="00E419DB">
        <w:t>Określenia podstawowe są zgodne z obowiązującymi, odpowiednimi polskimi normami i z określeniami podanymi w SST D-M-00.0</w:t>
      </w:r>
      <w:r w:rsidR="008B1D30">
        <w:t xml:space="preserve">0.00 „Wymagania ogólne” </w:t>
      </w:r>
    </w:p>
    <w:p w:rsidR="00B4459C" w:rsidRPr="00E419DB" w:rsidRDefault="00B4459C" w:rsidP="00B4459C">
      <w:pPr>
        <w:pStyle w:val="Standardowytekst"/>
        <w:rPr>
          <w:b/>
          <w:u w:val="single"/>
        </w:rPr>
      </w:pPr>
      <w:bookmarkStart w:id="88" w:name="_Toc406913876"/>
      <w:bookmarkStart w:id="89" w:name="_Toc406914121"/>
      <w:bookmarkStart w:id="90" w:name="_Toc406914775"/>
      <w:bookmarkStart w:id="91" w:name="_Toc406914878"/>
      <w:bookmarkStart w:id="92" w:name="_Toc406915353"/>
      <w:bookmarkStart w:id="93" w:name="_Toc406984046"/>
      <w:bookmarkStart w:id="94" w:name="_Toc406984193"/>
      <w:bookmarkStart w:id="95" w:name="_Toc406984384"/>
      <w:bookmarkStart w:id="96" w:name="_Toc407069592"/>
      <w:bookmarkStart w:id="97" w:name="_Toc407081557"/>
      <w:bookmarkStart w:id="98" w:name="_Toc407081700"/>
      <w:bookmarkStart w:id="99" w:name="_Toc407083356"/>
      <w:bookmarkStart w:id="100" w:name="_Toc407084190"/>
      <w:bookmarkStart w:id="101" w:name="_Toc407085309"/>
      <w:bookmarkStart w:id="102" w:name="_Toc407085452"/>
      <w:bookmarkStart w:id="103" w:name="_Toc407085595"/>
      <w:bookmarkStart w:id="104" w:name="_Toc407086043"/>
      <w:r w:rsidRPr="00E419DB">
        <w:rPr>
          <w:b/>
          <w:u w:val="single"/>
        </w:rPr>
        <w:t>1.5. Ogólne wymagania dotyczące robót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B4459C" w:rsidRPr="00E419DB" w:rsidRDefault="00B4459C" w:rsidP="00B4459C">
      <w:pPr>
        <w:pStyle w:val="Standardowytekst"/>
      </w:pPr>
      <w:r w:rsidRPr="00E419DB">
        <w:t xml:space="preserve">Ogólne wymagania </w:t>
      </w:r>
      <w:r w:rsidR="008B1D30">
        <w:t>dotyczące robót podano w SST D</w:t>
      </w:r>
      <w:r w:rsidRPr="00E419DB">
        <w:t>-00.00.00 „Wyma</w:t>
      </w:r>
      <w:r w:rsidR="008B1D30">
        <w:t xml:space="preserve">gania ogólne” </w:t>
      </w:r>
    </w:p>
    <w:p w:rsidR="00B4459C" w:rsidRPr="00E419DB" w:rsidRDefault="00B4459C" w:rsidP="00B4459C">
      <w:pPr>
        <w:pStyle w:val="Standardowytekst"/>
      </w:pPr>
    </w:p>
    <w:p w:rsidR="00B4459C" w:rsidRPr="00E419DB" w:rsidRDefault="00B4459C" w:rsidP="00B4459C">
      <w:pPr>
        <w:pStyle w:val="Standardowytekst"/>
        <w:spacing w:line="360" w:lineRule="auto"/>
        <w:rPr>
          <w:b/>
        </w:rPr>
      </w:pPr>
      <w:bookmarkStart w:id="105" w:name="_Toc406913877"/>
      <w:bookmarkStart w:id="106" w:name="_Toc406914122"/>
      <w:bookmarkStart w:id="107" w:name="_Toc406914776"/>
      <w:bookmarkStart w:id="108" w:name="_Toc406914879"/>
      <w:bookmarkStart w:id="109" w:name="_Toc406915354"/>
      <w:bookmarkStart w:id="110" w:name="_Toc406984047"/>
      <w:bookmarkStart w:id="111" w:name="_Toc406984194"/>
      <w:bookmarkStart w:id="112" w:name="_Toc406984385"/>
      <w:bookmarkStart w:id="113" w:name="_Toc407069593"/>
      <w:bookmarkStart w:id="114" w:name="_Toc407081558"/>
      <w:bookmarkStart w:id="115" w:name="_Toc407081701"/>
      <w:bookmarkStart w:id="116" w:name="_Toc407083357"/>
      <w:bookmarkStart w:id="117" w:name="_Toc407084191"/>
      <w:bookmarkStart w:id="118" w:name="_Toc407085310"/>
      <w:bookmarkStart w:id="119" w:name="_Toc407085453"/>
      <w:bookmarkStart w:id="120" w:name="_Toc407085596"/>
      <w:bookmarkStart w:id="121" w:name="_Toc407086044"/>
      <w:r w:rsidRPr="00E419DB">
        <w:rPr>
          <w:b/>
        </w:rPr>
        <w:t>2. MATERIAŁY</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B4459C" w:rsidRPr="00E419DB" w:rsidRDefault="00B4459C" w:rsidP="00B4459C">
      <w:pPr>
        <w:pStyle w:val="Standardowytekst"/>
      </w:pPr>
      <w:bookmarkStart w:id="122" w:name="_Toc406913878"/>
      <w:bookmarkStart w:id="123" w:name="_Toc406914123"/>
      <w:bookmarkStart w:id="124" w:name="_Toc406914777"/>
      <w:bookmarkStart w:id="125" w:name="_Toc406914880"/>
      <w:bookmarkStart w:id="126" w:name="_Toc406915355"/>
      <w:bookmarkStart w:id="127" w:name="_Toc406984048"/>
      <w:bookmarkStart w:id="128" w:name="_Toc406984195"/>
      <w:bookmarkStart w:id="129" w:name="_Toc406984386"/>
      <w:bookmarkStart w:id="130" w:name="_Toc407069594"/>
      <w:bookmarkStart w:id="131" w:name="_Toc407081559"/>
      <w:bookmarkStart w:id="132" w:name="_Toc407081702"/>
      <w:bookmarkStart w:id="133" w:name="_Toc407083358"/>
      <w:bookmarkStart w:id="134" w:name="_Toc407084192"/>
      <w:bookmarkStart w:id="135" w:name="_Toc407085311"/>
      <w:bookmarkStart w:id="136" w:name="_Toc407085454"/>
      <w:bookmarkStart w:id="137" w:name="_Toc407085597"/>
      <w:bookmarkStart w:id="138" w:name="_Toc407086045"/>
      <w:r w:rsidRPr="00E419DB">
        <w:rPr>
          <w:b/>
          <w:u w:val="single"/>
        </w:rPr>
        <w:t>2.1. Ogólne wymagania dotyczące materiałów</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B4459C" w:rsidRPr="00E419DB" w:rsidRDefault="00B4459C" w:rsidP="00B4459C">
      <w:pPr>
        <w:pStyle w:val="Standardowytekst"/>
      </w:pPr>
      <w:r w:rsidRPr="00E419DB">
        <w:t>Ogólne wymagania dotyczące materiałów, ich pozyskiwania</w:t>
      </w:r>
      <w:r w:rsidR="008B1D30">
        <w:t xml:space="preserve"> i składowania, podano w SST D</w:t>
      </w:r>
      <w:r w:rsidRPr="00E419DB">
        <w:t>-00</w:t>
      </w:r>
      <w:r w:rsidR="008B1D30">
        <w:t xml:space="preserve">.00.00 „Wymagania ogólne” </w:t>
      </w:r>
    </w:p>
    <w:p w:rsidR="00B4459C" w:rsidRPr="00E419DB" w:rsidRDefault="00B4459C" w:rsidP="00B4459C">
      <w:pPr>
        <w:pStyle w:val="Standardowytekst"/>
        <w:rPr>
          <w:b/>
          <w:u w:val="single"/>
        </w:rPr>
      </w:pPr>
      <w:bookmarkStart w:id="139" w:name="_Toc406913879"/>
      <w:bookmarkStart w:id="140" w:name="_Toc406914124"/>
      <w:bookmarkStart w:id="141" w:name="_Toc406914778"/>
      <w:bookmarkStart w:id="142" w:name="_Toc406914881"/>
      <w:bookmarkStart w:id="143" w:name="_Toc406915356"/>
      <w:bookmarkStart w:id="144" w:name="_Toc406984049"/>
      <w:bookmarkStart w:id="145" w:name="_Toc406984196"/>
      <w:bookmarkStart w:id="146" w:name="_Toc406984387"/>
      <w:bookmarkStart w:id="147" w:name="_Toc407069595"/>
      <w:bookmarkStart w:id="148" w:name="_Toc407081560"/>
      <w:bookmarkStart w:id="149" w:name="_Toc407081703"/>
      <w:bookmarkStart w:id="150" w:name="_Toc407083359"/>
      <w:bookmarkStart w:id="151" w:name="_Toc407084193"/>
      <w:bookmarkStart w:id="152" w:name="_Toc407085312"/>
      <w:bookmarkStart w:id="153" w:name="_Toc407085455"/>
      <w:bookmarkStart w:id="154" w:name="_Toc407085598"/>
      <w:bookmarkStart w:id="155" w:name="_Toc407086046"/>
      <w:r w:rsidRPr="00E419DB">
        <w:rPr>
          <w:b/>
          <w:u w:val="single"/>
        </w:rPr>
        <w:t>2.2. Rodzaje materiałów</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B4459C" w:rsidRPr="00E419DB" w:rsidRDefault="00B4459C" w:rsidP="00B4459C">
      <w:pPr>
        <w:pStyle w:val="Standardowytekst"/>
      </w:pPr>
      <w:r w:rsidRPr="00E419DB">
        <w:t>Materiałem stosowanym przy wykonywaniu warstwy separacyjn</w:t>
      </w:r>
      <w:r w:rsidR="008B1D30">
        <w:t xml:space="preserve">o-filtracyjnej jest geowłóknina, natomiast wzmocnienie podłoża stanowi geomata wykonana z zespołu taśm zgrzewanych </w:t>
      </w:r>
      <w:r w:rsidR="00E340FF">
        <w:t>z</w:t>
      </w:r>
      <w:r w:rsidR="008B1D30">
        <w:t xml:space="preserve"> polipropylenu o dużej gęstości (HDPE)</w:t>
      </w:r>
      <w:r w:rsidR="00E340FF">
        <w:t>, odległość zgrzelin 340mm (małe kom</w:t>
      </w:r>
      <w:r w:rsidR="00CB1DA3">
        <w:t>órki). Wysokość geomaty wynosi 1</w:t>
      </w:r>
      <w:r w:rsidR="00E340FF">
        <w:t>00mm.</w:t>
      </w:r>
      <w:r w:rsidR="008B1D30">
        <w:t xml:space="preserve"> </w:t>
      </w:r>
    </w:p>
    <w:p w:rsidR="00B4459C" w:rsidRPr="00E419DB" w:rsidRDefault="00B4459C" w:rsidP="00B4459C">
      <w:pPr>
        <w:pStyle w:val="Standardowytekst"/>
      </w:pPr>
      <w:bookmarkStart w:id="156" w:name="_Toc406913881"/>
      <w:bookmarkStart w:id="157" w:name="_Toc406914126"/>
      <w:bookmarkStart w:id="158" w:name="_Toc406914780"/>
      <w:bookmarkStart w:id="159" w:name="_Toc406914883"/>
      <w:bookmarkStart w:id="160" w:name="_Toc406915358"/>
      <w:bookmarkStart w:id="161" w:name="_Toc406984051"/>
      <w:bookmarkStart w:id="162" w:name="_Toc406984198"/>
      <w:bookmarkStart w:id="163" w:name="_Toc406984389"/>
      <w:bookmarkStart w:id="164" w:name="_Toc407069597"/>
      <w:bookmarkStart w:id="165" w:name="_Toc407081562"/>
      <w:bookmarkStart w:id="166" w:name="_Toc407081705"/>
      <w:bookmarkStart w:id="167" w:name="_Toc407083361"/>
      <w:bookmarkStart w:id="168" w:name="_Toc407084195"/>
      <w:bookmarkStart w:id="169" w:name="_Toc407085314"/>
      <w:bookmarkStart w:id="170" w:name="_Toc407085457"/>
      <w:bookmarkStart w:id="171" w:name="_Toc407085600"/>
      <w:bookmarkStart w:id="172" w:name="_Toc407086048"/>
      <w:r w:rsidRPr="00E419DB">
        <w:rPr>
          <w:b/>
          <w:u w:val="single"/>
        </w:rPr>
        <w:t>2.3. Wymagania dla geowłókniny</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B4459C" w:rsidRPr="00E419DB" w:rsidRDefault="00B4459C" w:rsidP="00B4459C">
      <w:pPr>
        <w:pStyle w:val="Standardowytekst"/>
      </w:pPr>
      <w:r w:rsidRPr="00E419DB">
        <w:t>-</w:t>
      </w:r>
      <w:r w:rsidRPr="00E419DB">
        <w:tab/>
        <w:t>Surowiec: cięte włókno polipropylenowe</w:t>
      </w:r>
    </w:p>
    <w:p w:rsidR="00B4459C" w:rsidRPr="00E419DB" w:rsidRDefault="00B4459C" w:rsidP="00B4459C">
      <w:pPr>
        <w:pStyle w:val="Standardowytekst"/>
      </w:pPr>
      <w:r w:rsidRPr="00E419DB">
        <w:t>-</w:t>
      </w:r>
      <w:r w:rsidRPr="00E419DB">
        <w:tab/>
        <w:t>Miarodajna wytrzymałość na rozciąganie Rv ≥ 15 kN/m</w:t>
      </w:r>
    </w:p>
    <w:p w:rsidR="00B4459C" w:rsidRPr="00E419DB" w:rsidRDefault="00B4459C" w:rsidP="00B4459C">
      <w:pPr>
        <w:pStyle w:val="Standardowytekst"/>
      </w:pPr>
      <w:r w:rsidRPr="00E419DB">
        <w:t>-</w:t>
      </w:r>
      <w:r w:rsidRPr="00E419DB">
        <w:tab/>
        <w:t>Miarodajna wytrzymałość na przebicie Rp ≥ 2.5 kN/m</w:t>
      </w:r>
    </w:p>
    <w:p w:rsidR="00B4459C" w:rsidRPr="00E419DB" w:rsidRDefault="00B4459C" w:rsidP="00B4459C">
      <w:pPr>
        <w:pStyle w:val="Standardowytekst"/>
      </w:pPr>
      <w:r w:rsidRPr="00E419DB">
        <w:t>-</w:t>
      </w:r>
      <w:r w:rsidRPr="00E419DB">
        <w:tab/>
        <w:t xml:space="preserve">Efektywna średnica porów O90 ≤ </w:t>
      </w:r>
      <w:smartTag w:uri="urn:schemas-microsoft-com:office:smarttags" w:element="metricconverter">
        <w:smartTagPr>
          <w:attr w:name="ProductID" w:val="0.1 mm"/>
        </w:smartTagPr>
        <w:r w:rsidRPr="00E419DB">
          <w:t>0.1 mm</w:t>
        </w:r>
      </w:smartTag>
    </w:p>
    <w:p w:rsidR="00B4459C" w:rsidRPr="00E419DB" w:rsidRDefault="00B4459C" w:rsidP="00B4459C">
      <w:pPr>
        <w:pStyle w:val="Standardowytekst"/>
      </w:pPr>
      <w:r w:rsidRPr="00E419DB">
        <w:t>-</w:t>
      </w:r>
      <w:r w:rsidRPr="00E419DB">
        <w:tab/>
        <w:t>Wodoprzepuszczalność k20 ≥ 42.2 m/dobę</w:t>
      </w:r>
    </w:p>
    <w:p w:rsidR="00B4459C" w:rsidRPr="00E419DB" w:rsidRDefault="00B4459C" w:rsidP="00B4459C">
      <w:pPr>
        <w:pStyle w:val="Standardowytekst"/>
      </w:pPr>
      <w:r w:rsidRPr="00E419DB">
        <w:t>-</w:t>
      </w:r>
      <w:r w:rsidRPr="00E419DB">
        <w:tab/>
        <w:t>Odporność na działanie środowiska naturalnego potwierdzoną w badaniach standardowych</w:t>
      </w:r>
    </w:p>
    <w:p w:rsidR="00B4459C" w:rsidRDefault="00B4459C" w:rsidP="00B4459C">
      <w:pPr>
        <w:pStyle w:val="Standardowytekst"/>
      </w:pPr>
      <w:r w:rsidRPr="00E419DB">
        <w:t>Geowłókniny przewidziane do użycia jako warstwy separacyjno-filtracyjne powinny posiadać aprobatę techniczną  wydaną przez uprawnioną jednostkę.</w:t>
      </w:r>
    </w:p>
    <w:p w:rsidR="00235613" w:rsidRDefault="00235613" w:rsidP="00235613">
      <w:pPr>
        <w:pStyle w:val="Standardowytekst"/>
        <w:rPr>
          <w:b/>
          <w:u w:val="single"/>
        </w:rPr>
      </w:pPr>
      <w:r>
        <w:rPr>
          <w:b/>
          <w:u w:val="single"/>
        </w:rPr>
        <w:t>2.4</w:t>
      </w:r>
      <w:r w:rsidRPr="00E419DB">
        <w:rPr>
          <w:b/>
          <w:u w:val="single"/>
        </w:rPr>
        <w:t>. Wymagania dla geo</w:t>
      </w:r>
      <w:r>
        <w:rPr>
          <w:b/>
          <w:u w:val="single"/>
        </w:rPr>
        <w:t>maty</w:t>
      </w:r>
    </w:p>
    <w:p w:rsidR="00084462" w:rsidRPr="00084462" w:rsidRDefault="00084462" w:rsidP="00235613">
      <w:pPr>
        <w:pStyle w:val="Standardowytekst"/>
      </w:pPr>
      <w:r>
        <w:t>Wymagania dla materiału</w:t>
      </w:r>
    </w:p>
    <w:p w:rsidR="00235613" w:rsidRDefault="00235613" w:rsidP="00235613">
      <w:pPr>
        <w:pStyle w:val="Standardowytekst"/>
      </w:pPr>
      <w:r>
        <w:t xml:space="preserve">- </w:t>
      </w:r>
      <w:r>
        <w:tab/>
        <w:t>Surowiec : zespół taśm z polipropylenu o dużej gęstości (HDPE)</w:t>
      </w:r>
    </w:p>
    <w:p w:rsidR="00235613" w:rsidRDefault="00235613" w:rsidP="00235613">
      <w:pPr>
        <w:pStyle w:val="Standardowytekst"/>
      </w:pPr>
      <w:r>
        <w:t>-</w:t>
      </w:r>
      <w:r>
        <w:tab/>
      </w:r>
      <w:r w:rsidR="00AB4FFD">
        <w:t xml:space="preserve">Wytrzymałość na rozciąganie: </w:t>
      </w:r>
      <w:r w:rsidR="00AB4FFD">
        <w:rPr>
          <w:u w:val="single"/>
        </w:rPr>
        <w:t xml:space="preserve">&gt; </w:t>
      </w:r>
      <w:r w:rsidR="00AB4FFD">
        <w:t>21000 kN/m2</w:t>
      </w:r>
    </w:p>
    <w:p w:rsidR="00AB4FFD" w:rsidRDefault="00AB4FFD" w:rsidP="00235613">
      <w:pPr>
        <w:pStyle w:val="Standardowytekst"/>
      </w:pPr>
      <w:r>
        <w:t>-</w:t>
      </w:r>
      <w:r>
        <w:tab/>
        <w:t>Grubość taśmy: 1,45- 1,60 mm</w:t>
      </w:r>
    </w:p>
    <w:p w:rsidR="00084462" w:rsidRDefault="00084462" w:rsidP="00235613">
      <w:pPr>
        <w:pStyle w:val="Standardowytekst"/>
      </w:pPr>
      <w:r>
        <w:t>-</w:t>
      </w:r>
      <w:r>
        <w:tab/>
        <w:t>Szerokość taśmy: 75;100;150;200;300 mm</w:t>
      </w:r>
    </w:p>
    <w:p w:rsidR="00084462" w:rsidRPr="00AB4FFD" w:rsidRDefault="00084462" w:rsidP="00235613">
      <w:pPr>
        <w:pStyle w:val="Standardowytekst"/>
      </w:pPr>
      <w:r>
        <w:t>Wymagania dla połączeń</w:t>
      </w:r>
    </w:p>
    <w:tbl>
      <w:tblPr>
        <w:tblStyle w:val="Tabela-Siatka"/>
        <w:tblW w:w="0" w:type="auto"/>
        <w:tblLayout w:type="fixed"/>
        <w:tblLook w:val="04A0"/>
      </w:tblPr>
      <w:tblGrid>
        <w:gridCol w:w="444"/>
        <w:gridCol w:w="2376"/>
        <w:gridCol w:w="832"/>
        <w:gridCol w:w="709"/>
        <w:gridCol w:w="709"/>
        <w:gridCol w:w="708"/>
        <w:gridCol w:w="709"/>
        <w:gridCol w:w="709"/>
        <w:gridCol w:w="1417"/>
      </w:tblGrid>
      <w:tr w:rsidR="00343A79" w:rsidTr="00122A2E">
        <w:tc>
          <w:tcPr>
            <w:tcW w:w="444" w:type="dxa"/>
            <w:vMerge w:val="restart"/>
          </w:tcPr>
          <w:p w:rsidR="00343A79" w:rsidRDefault="00343A79" w:rsidP="00084462">
            <w:pPr>
              <w:pStyle w:val="Standardowytekst"/>
            </w:pPr>
          </w:p>
          <w:p w:rsidR="00343A79" w:rsidRDefault="00343A79" w:rsidP="00084462">
            <w:pPr>
              <w:pStyle w:val="Standardowytekst"/>
            </w:pPr>
            <w:r>
              <w:t>Lp</w:t>
            </w:r>
          </w:p>
        </w:tc>
        <w:tc>
          <w:tcPr>
            <w:tcW w:w="2376" w:type="dxa"/>
            <w:vMerge w:val="restart"/>
            <w:tcBorders>
              <w:right w:val="single" w:sz="4" w:space="0" w:color="auto"/>
            </w:tcBorders>
          </w:tcPr>
          <w:p w:rsidR="00343A79" w:rsidRDefault="00343A79" w:rsidP="00084462">
            <w:pPr>
              <w:pStyle w:val="Standardowytekst"/>
            </w:pPr>
          </w:p>
          <w:p w:rsidR="00343A79" w:rsidRDefault="00343A79" w:rsidP="00343A79">
            <w:pPr>
              <w:pStyle w:val="Standardowytekst"/>
              <w:jc w:val="center"/>
            </w:pPr>
            <w:r>
              <w:t>Właściwości</w:t>
            </w:r>
          </w:p>
        </w:tc>
        <w:tc>
          <w:tcPr>
            <w:tcW w:w="832" w:type="dxa"/>
            <w:vMerge w:val="restart"/>
            <w:tcBorders>
              <w:left w:val="single" w:sz="4" w:space="0" w:color="auto"/>
            </w:tcBorders>
          </w:tcPr>
          <w:p w:rsidR="00343A79" w:rsidRDefault="00343A79">
            <w:pPr>
              <w:rPr>
                <w:rFonts w:ascii="Times New Roman" w:eastAsia="Times New Roman" w:hAnsi="Times New Roman" w:cs="Times New Roman"/>
                <w:sz w:val="20"/>
                <w:szCs w:val="20"/>
              </w:rPr>
            </w:pPr>
          </w:p>
          <w:p w:rsidR="00343A79" w:rsidRDefault="00343A79" w:rsidP="00343A79">
            <w:pPr>
              <w:pStyle w:val="Standardowytekst"/>
              <w:jc w:val="center"/>
            </w:pPr>
            <w:r>
              <w:t>Jedn.</w:t>
            </w:r>
          </w:p>
        </w:tc>
        <w:tc>
          <w:tcPr>
            <w:tcW w:w="3544" w:type="dxa"/>
            <w:gridSpan w:val="5"/>
          </w:tcPr>
          <w:p w:rsidR="00343A79" w:rsidRDefault="00343A79" w:rsidP="00343A79">
            <w:pPr>
              <w:pStyle w:val="Standardowytekst"/>
              <w:jc w:val="center"/>
            </w:pPr>
            <w:r>
              <w:t>Wysokość geomaty  ; mm</w:t>
            </w:r>
          </w:p>
        </w:tc>
        <w:tc>
          <w:tcPr>
            <w:tcW w:w="1417" w:type="dxa"/>
          </w:tcPr>
          <w:p w:rsidR="00343A79" w:rsidRDefault="00343A79" w:rsidP="00084462">
            <w:pPr>
              <w:pStyle w:val="Standardowytekst"/>
            </w:pPr>
            <w:r>
              <w:t>Metody badań</w:t>
            </w:r>
          </w:p>
          <w:p w:rsidR="00343A79" w:rsidRDefault="00343A79" w:rsidP="00084462">
            <w:pPr>
              <w:pStyle w:val="Standardowytekst"/>
            </w:pPr>
            <w:r>
              <w:t>w/g</w:t>
            </w:r>
          </w:p>
        </w:tc>
      </w:tr>
      <w:tr w:rsidR="00122A2E" w:rsidTr="00122A2E">
        <w:tc>
          <w:tcPr>
            <w:tcW w:w="444" w:type="dxa"/>
            <w:vMerge/>
          </w:tcPr>
          <w:p w:rsidR="00122A2E" w:rsidRDefault="00122A2E" w:rsidP="00084462">
            <w:pPr>
              <w:pStyle w:val="Standardowytekst"/>
            </w:pPr>
          </w:p>
        </w:tc>
        <w:tc>
          <w:tcPr>
            <w:tcW w:w="2376" w:type="dxa"/>
            <w:vMerge/>
            <w:tcBorders>
              <w:right w:val="single" w:sz="4" w:space="0" w:color="auto"/>
            </w:tcBorders>
          </w:tcPr>
          <w:p w:rsidR="00122A2E" w:rsidRDefault="00122A2E" w:rsidP="00084462">
            <w:pPr>
              <w:pStyle w:val="Standardowytekst"/>
            </w:pPr>
          </w:p>
        </w:tc>
        <w:tc>
          <w:tcPr>
            <w:tcW w:w="832" w:type="dxa"/>
            <w:vMerge/>
            <w:tcBorders>
              <w:left w:val="single" w:sz="4" w:space="0" w:color="auto"/>
            </w:tcBorders>
          </w:tcPr>
          <w:p w:rsidR="00122A2E" w:rsidRDefault="00122A2E" w:rsidP="00084462">
            <w:pPr>
              <w:pStyle w:val="Standardowytekst"/>
            </w:pPr>
          </w:p>
        </w:tc>
        <w:tc>
          <w:tcPr>
            <w:tcW w:w="709" w:type="dxa"/>
          </w:tcPr>
          <w:p w:rsidR="00122A2E" w:rsidRDefault="00122A2E" w:rsidP="00122A2E">
            <w:pPr>
              <w:pStyle w:val="Standardowytekst"/>
              <w:jc w:val="center"/>
            </w:pPr>
            <w:r>
              <w:t>75</w:t>
            </w:r>
          </w:p>
        </w:tc>
        <w:tc>
          <w:tcPr>
            <w:tcW w:w="709" w:type="dxa"/>
          </w:tcPr>
          <w:p w:rsidR="00122A2E" w:rsidRDefault="00122A2E" w:rsidP="00122A2E">
            <w:pPr>
              <w:pStyle w:val="Standardowytekst"/>
              <w:jc w:val="center"/>
            </w:pPr>
            <w:r>
              <w:t>100</w:t>
            </w:r>
          </w:p>
        </w:tc>
        <w:tc>
          <w:tcPr>
            <w:tcW w:w="708" w:type="dxa"/>
          </w:tcPr>
          <w:p w:rsidR="00122A2E" w:rsidRDefault="00122A2E" w:rsidP="00122A2E">
            <w:pPr>
              <w:pStyle w:val="Standardowytekst"/>
              <w:jc w:val="center"/>
            </w:pPr>
            <w:r>
              <w:t>150</w:t>
            </w:r>
          </w:p>
        </w:tc>
        <w:tc>
          <w:tcPr>
            <w:tcW w:w="709" w:type="dxa"/>
          </w:tcPr>
          <w:p w:rsidR="00122A2E" w:rsidRDefault="00122A2E" w:rsidP="00122A2E">
            <w:pPr>
              <w:pStyle w:val="Standardowytekst"/>
              <w:jc w:val="center"/>
            </w:pPr>
            <w:r>
              <w:t>200</w:t>
            </w:r>
          </w:p>
        </w:tc>
        <w:tc>
          <w:tcPr>
            <w:tcW w:w="709" w:type="dxa"/>
          </w:tcPr>
          <w:p w:rsidR="00122A2E" w:rsidRDefault="00122A2E" w:rsidP="00122A2E">
            <w:pPr>
              <w:pStyle w:val="Standardowytekst"/>
              <w:jc w:val="center"/>
            </w:pPr>
            <w:r>
              <w:t>300</w:t>
            </w:r>
          </w:p>
        </w:tc>
        <w:tc>
          <w:tcPr>
            <w:tcW w:w="1417" w:type="dxa"/>
          </w:tcPr>
          <w:p w:rsidR="00122A2E" w:rsidRDefault="00122A2E" w:rsidP="00084462">
            <w:pPr>
              <w:pStyle w:val="Standardowytekst"/>
            </w:pPr>
          </w:p>
        </w:tc>
      </w:tr>
      <w:tr w:rsidR="00122A2E" w:rsidTr="00122A2E">
        <w:tc>
          <w:tcPr>
            <w:tcW w:w="444" w:type="dxa"/>
            <w:tcBorders>
              <w:bottom w:val="single" w:sz="12" w:space="0" w:color="auto"/>
            </w:tcBorders>
          </w:tcPr>
          <w:p w:rsidR="00122A2E" w:rsidRPr="00343A79" w:rsidRDefault="00122A2E" w:rsidP="00084462">
            <w:pPr>
              <w:pStyle w:val="Standardowytekst"/>
              <w:rPr>
                <w:sz w:val="16"/>
                <w:szCs w:val="16"/>
              </w:rPr>
            </w:pPr>
            <w:r w:rsidRPr="00343A79">
              <w:rPr>
                <w:sz w:val="16"/>
                <w:szCs w:val="16"/>
              </w:rPr>
              <w:t>1</w:t>
            </w:r>
          </w:p>
        </w:tc>
        <w:tc>
          <w:tcPr>
            <w:tcW w:w="2376" w:type="dxa"/>
            <w:tcBorders>
              <w:bottom w:val="single" w:sz="12" w:space="0" w:color="auto"/>
              <w:right w:val="single" w:sz="4" w:space="0" w:color="auto"/>
            </w:tcBorders>
          </w:tcPr>
          <w:p w:rsidR="00122A2E" w:rsidRPr="00343A79" w:rsidRDefault="00122A2E" w:rsidP="00343A79">
            <w:pPr>
              <w:pStyle w:val="Standardowytekst"/>
              <w:jc w:val="center"/>
              <w:rPr>
                <w:sz w:val="16"/>
                <w:szCs w:val="16"/>
              </w:rPr>
            </w:pPr>
            <w:r w:rsidRPr="00343A79">
              <w:rPr>
                <w:sz w:val="16"/>
                <w:szCs w:val="16"/>
              </w:rPr>
              <w:t>2</w:t>
            </w:r>
          </w:p>
        </w:tc>
        <w:tc>
          <w:tcPr>
            <w:tcW w:w="832" w:type="dxa"/>
            <w:tcBorders>
              <w:left w:val="single" w:sz="4" w:space="0" w:color="auto"/>
              <w:bottom w:val="single" w:sz="12" w:space="0" w:color="auto"/>
            </w:tcBorders>
          </w:tcPr>
          <w:p w:rsidR="00122A2E" w:rsidRPr="00343A79" w:rsidRDefault="00122A2E" w:rsidP="00343A79">
            <w:pPr>
              <w:pStyle w:val="Standardowytekst"/>
              <w:jc w:val="center"/>
              <w:rPr>
                <w:sz w:val="16"/>
                <w:szCs w:val="16"/>
              </w:rPr>
            </w:pPr>
            <w:r w:rsidRPr="00343A79">
              <w:rPr>
                <w:sz w:val="16"/>
                <w:szCs w:val="16"/>
              </w:rPr>
              <w:t>3</w:t>
            </w:r>
          </w:p>
        </w:tc>
        <w:tc>
          <w:tcPr>
            <w:tcW w:w="709" w:type="dxa"/>
            <w:tcBorders>
              <w:bottom w:val="single" w:sz="12" w:space="0" w:color="auto"/>
            </w:tcBorders>
          </w:tcPr>
          <w:p w:rsidR="00122A2E" w:rsidRPr="00343A79" w:rsidRDefault="00122A2E" w:rsidP="00343A79">
            <w:pPr>
              <w:pStyle w:val="Standardowytekst"/>
              <w:jc w:val="center"/>
              <w:rPr>
                <w:sz w:val="16"/>
                <w:szCs w:val="16"/>
              </w:rPr>
            </w:pPr>
            <w:r w:rsidRPr="00343A79">
              <w:rPr>
                <w:sz w:val="16"/>
                <w:szCs w:val="16"/>
              </w:rPr>
              <w:t>4</w:t>
            </w:r>
          </w:p>
        </w:tc>
        <w:tc>
          <w:tcPr>
            <w:tcW w:w="709" w:type="dxa"/>
            <w:tcBorders>
              <w:bottom w:val="single" w:sz="12" w:space="0" w:color="auto"/>
            </w:tcBorders>
          </w:tcPr>
          <w:p w:rsidR="00122A2E" w:rsidRPr="00343A79" w:rsidRDefault="00122A2E" w:rsidP="00343A79">
            <w:pPr>
              <w:pStyle w:val="Standardowytekst"/>
              <w:jc w:val="center"/>
              <w:rPr>
                <w:sz w:val="16"/>
                <w:szCs w:val="16"/>
              </w:rPr>
            </w:pPr>
            <w:r w:rsidRPr="00343A79">
              <w:rPr>
                <w:sz w:val="16"/>
                <w:szCs w:val="16"/>
              </w:rPr>
              <w:t>5</w:t>
            </w:r>
          </w:p>
        </w:tc>
        <w:tc>
          <w:tcPr>
            <w:tcW w:w="708" w:type="dxa"/>
            <w:tcBorders>
              <w:bottom w:val="single" w:sz="12" w:space="0" w:color="auto"/>
            </w:tcBorders>
          </w:tcPr>
          <w:p w:rsidR="00122A2E" w:rsidRPr="00343A79" w:rsidRDefault="00122A2E" w:rsidP="00343A79">
            <w:pPr>
              <w:pStyle w:val="Standardowytekst"/>
              <w:jc w:val="center"/>
              <w:rPr>
                <w:sz w:val="16"/>
                <w:szCs w:val="16"/>
              </w:rPr>
            </w:pPr>
            <w:r w:rsidRPr="00343A79">
              <w:rPr>
                <w:sz w:val="16"/>
                <w:szCs w:val="16"/>
              </w:rPr>
              <w:t>6</w:t>
            </w:r>
          </w:p>
        </w:tc>
        <w:tc>
          <w:tcPr>
            <w:tcW w:w="709" w:type="dxa"/>
            <w:tcBorders>
              <w:bottom w:val="single" w:sz="12" w:space="0" w:color="auto"/>
            </w:tcBorders>
          </w:tcPr>
          <w:p w:rsidR="00122A2E" w:rsidRPr="00343A79" w:rsidRDefault="00122A2E" w:rsidP="00343A79">
            <w:pPr>
              <w:pStyle w:val="Standardowytekst"/>
              <w:jc w:val="center"/>
              <w:rPr>
                <w:sz w:val="16"/>
                <w:szCs w:val="16"/>
              </w:rPr>
            </w:pPr>
            <w:r w:rsidRPr="00343A79">
              <w:rPr>
                <w:sz w:val="16"/>
                <w:szCs w:val="16"/>
              </w:rPr>
              <w:t>7</w:t>
            </w:r>
          </w:p>
        </w:tc>
        <w:tc>
          <w:tcPr>
            <w:tcW w:w="709" w:type="dxa"/>
            <w:tcBorders>
              <w:bottom w:val="single" w:sz="12" w:space="0" w:color="auto"/>
            </w:tcBorders>
          </w:tcPr>
          <w:p w:rsidR="00122A2E" w:rsidRPr="00343A79" w:rsidRDefault="00122A2E" w:rsidP="00343A79">
            <w:pPr>
              <w:pStyle w:val="Standardowytekst"/>
              <w:jc w:val="center"/>
              <w:rPr>
                <w:sz w:val="16"/>
                <w:szCs w:val="16"/>
              </w:rPr>
            </w:pPr>
            <w:r w:rsidRPr="00343A79">
              <w:rPr>
                <w:sz w:val="16"/>
                <w:szCs w:val="16"/>
              </w:rPr>
              <w:t>8</w:t>
            </w:r>
          </w:p>
        </w:tc>
        <w:tc>
          <w:tcPr>
            <w:tcW w:w="1417" w:type="dxa"/>
            <w:tcBorders>
              <w:bottom w:val="single" w:sz="12" w:space="0" w:color="auto"/>
            </w:tcBorders>
          </w:tcPr>
          <w:p w:rsidR="00122A2E" w:rsidRPr="00343A79" w:rsidRDefault="00122A2E" w:rsidP="00343A79">
            <w:pPr>
              <w:pStyle w:val="Standardowytekst"/>
              <w:jc w:val="center"/>
              <w:rPr>
                <w:sz w:val="16"/>
                <w:szCs w:val="16"/>
              </w:rPr>
            </w:pPr>
            <w:r>
              <w:rPr>
                <w:sz w:val="16"/>
                <w:szCs w:val="16"/>
              </w:rPr>
              <w:t>9</w:t>
            </w:r>
          </w:p>
        </w:tc>
      </w:tr>
      <w:tr w:rsidR="00122A2E" w:rsidTr="00122A2E">
        <w:tc>
          <w:tcPr>
            <w:tcW w:w="444" w:type="dxa"/>
            <w:tcBorders>
              <w:top w:val="single" w:sz="12" w:space="0" w:color="auto"/>
              <w:right w:val="single" w:sz="4" w:space="0" w:color="auto"/>
            </w:tcBorders>
          </w:tcPr>
          <w:p w:rsidR="00122A2E" w:rsidRDefault="00122A2E" w:rsidP="00343A79">
            <w:pPr>
              <w:pStyle w:val="Standardowytekst"/>
              <w:jc w:val="center"/>
            </w:pPr>
            <w:r>
              <w:t>1</w:t>
            </w:r>
          </w:p>
        </w:tc>
        <w:tc>
          <w:tcPr>
            <w:tcW w:w="2376" w:type="dxa"/>
            <w:tcBorders>
              <w:top w:val="single" w:sz="12" w:space="0" w:color="auto"/>
              <w:left w:val="single" w:sz="4" w:space="0" w:color="auto"/>
              <w:right w:val="single" w:sz="4" w:space="0" w:color="auto"/>
            </w:tcBorders>
          </w:tcPr>
          <w:p w:rsidR="00122A2E" w:rsidRDefault="00122A2E" w:rsidP="00084462">
            <w:pPr>
              <w:pStyle w:val="Standardowytekst"/>
            </w:pPr>
            <w:r>
              <w:t>Wytrzymałość taśmy na rozciąganie</w:t>
            </w:r>
          </w:p>
        </w:tc>
        <w:tc>
          <w:tcPr>
            <w:tcW w:w="832" w:type="dxa"/>
            <w:tcBorders>
              <w:top w:val="single" w:sz="12" w:space="0" w:color="auto"/>
              <w:left w:val="single" w:sz="4" w:space="0" w:color="auto"/>
              <w:right w:val="single" w:sz="4" w:space="0" w:color="auto"/>
            </w:tcBorders>
          </w:tcPr>
          <w:p w:rsidR="00122A2E" w:rsidRDefault="00122A2E" w:rsidP="00343A79">
            <w:pPr>
              <w:pStyle w:val="Standardowytekst"/>
              <w:jc w:val="center"/>
            </w:pPr>
          </w:p>
          <w:p w:rsidR="00122A2E" w:rsidRDefault="00122A2E" w:rsidP="00343A79">
            <w:pPr>
              <w:pStyle w:val="Standardowytekst"/>
              <w:jc w:val="center"/>
            </w:pPr>
            <w:r>
              <w:t>kN</w:t>
            </w:r>
          </w:p>
        </w:tc>
        <w:tc>
          <w:tcPr>
            <w:tcW w:w="709" w:type="dxa"/>
            <w:tcBorders>
              <w:top w:val="single" w:sz="12" w:space="0" w:color="auto"/>
              <w:left w:val="single" w:sz="4" w:space="0" w:color="auto"/>
            </w:tcBorders>
          </w:tcPr>
          <w:p w:rsidR="00122A2E" w:rsidRDefault="00122A2E" w:rsidP="00084462">
            <w:pPr>
              <w:pStyle w:val="Standardowytekst"/>
            </w:pPr>
          </w:p>
          <w:p w:rsidR="00122A2E" w:rsidRPr="00122A2E" w:rsidRDefault="00122A2E" w:rsidP="00084462">
            <w:pPr>
              <w:pStyle w:val="Standardowytekst"/>
            </w:pPr>
            <w:r>
              <w:rPr>
                <w:u w:val="single"/>
              </w:rPr>
              <w:t>&gt;</w:t>
            </w:r>
            <w:r>
              <w:t>2,0</w:t>
            </w:r>
          </w:p>
        </w:tc>
        <w:tc>
          <w:tcPr>
            <w:tcW w:w="709" w:type="dxa"/>
            <w:tcBorders>
              <w:top w:val="single" w:sz="12" w:space="0" w:color="auto"/>
              <w:right w:val="single" w:sz="4" w:space="0" w:color="auto"/>
            </w:tcBorders>
          </w:tcPr>
          <w:p w:rsidR="00122A2E" w:rsidRDefault="00122A2E" w:rsidP="00084462">
            <w:pPr>
              <w:pStyle w:val="Standardowytekst"/>
            </w:pPr>
          </w:p>
          <w:p w:rsidR="00122A2E" w:rsidRPr="00122A2E" w:rsidRDefault="00122A2E" w:rsidP="00084462">
            <w:pPr>
              <w:pStyle w:val="Standardowytekst"/>
            </w:pPr>
            <w:r>
              <w:rPr>
                <w:u w:val="single"/>
              </w:rPr>
              <w:t>&gt;</w:t>
            </w:r>
            <w:r w:rsidRPr="00122A2E">
              <w:t>2,8</w:t>
            </w:r>
          </w:p>
        </w:tc>
        <w:tc>
          <w:tcPr>
            <w:tcW w:w="708" w:type="dxa"/>
            <w:tcBorders>
              <w:top w:val="single" w:sz="12" w:space="0" w:color="auto"/>
              <w:left w:val="single" w:sz="4" w:space="0" w:color="auto"/>
              <w:right w:val="single" w:sz="4" w:space="0" w:color="auto"/>
            </w:tcBorders>
          </w:tcPr>
          <w:p w:rsidR="00122A2E" w:rsidRDefault="00122A2E" w:rsidP="00084462">
            <w:pPr>
              <w:pStyle w:val="Standardowytekst"/>
            </w:pPr>
          </w:p>
          <w:p w:rsidR="00122A2E" w:rsidRPr="00122A2E" w:rsidRDefault="00122A2E" w:rsidP="00084462">
            <w:pPr>
              <w:pStyle w:val="Standardowytekst"/>
            </w:pPr>
            <w:r>
              <w:rPr>
                <w:u w:val="single"/>
              </w:rPr>
              <w:t>&gt;</w:t>
            </w:r>
            <w:r w:rsidRPr="00122A2E">
              <w:t>4,1</w:t>
            </w:r>
          </w:p>
        </w:tc>
        <w:tc>
          <w:tcPr>
            <w:tcW w:w="709" w:type="dxa"/>
            <w:tcBorders>
              <w:top w:val="single" w:sz="12" w:space="0" w:color="auto"/>
              <w:left w:val="single" w:sz="4" w:space="0" w:color="auto"/>
            </w:tcBorders>
          </w:tcPr>
          <w:p w:rsidR="00122A2E" w:rsidRDefault="00122A2E" w:rsidP="00084462">
            <w:pPr>
              <w:pStyle w:val="Standardowytekst"/>
            </w:pPr>
          </w:p>
          <w:p w:rsidR="00122A2E" w:rsidRPr="00122A2E" w:rsidRDefault="00122A2E" w:rsidP="00084462">
            <w:pPr>
              <w:pStyle w:val="Standardowytekst"/>
            </w:pPr>
            <w:r>
              <w:rPr>
                <w:u w:val="single"/>
              </w:rPr>
              <w:t>&gt;</w:t>
            </w:r>
            <w:r w:rsidRPr="00122A2E">
              <w:t>5,5</w:t>
            </w:r>
          </w:p>
        </w:tc>
        <w:tc>
          <w:tcPr>
            <w:tcW w:w="709" w:type="dxa"/>
            <w:tcBorders>
              <w:top w:val="single" w:sz="12" w:space="0" w:color="auto"/>
            </w:tcBorders>
          </w:tcPr>
          <w:p w:rsidR="00122A2E" w:rsidRDefault="00122A2E" w:rsidP="00084462">
            <w:pPr>
              <w:pStyle w:val="Standardowytekst"/>
            </w:pPr>
          </w:p>
          <w:p w:rsidR="00122A2E" w:rsidRPr="00122A2E" w:rsidRDefault="00122A2E" w:rsidP="00084462">
            <w:pPr>
              <w:pStyle w:val="Standardowytekst"/>
            </w:pPr>
            <w:r>
              <w:rPr>
                <w:u w:val="single"/>
              </w:rPr>
              <w:t>&gt;</w:t>
            </w:r>
            <w:r>
              <w:t>8,2</w:t>
            </w:r>
          </w:p>
        </w:tc>
        <w:tc>
          <w:tcPr>
            <w:tcW w:w="1417" w:type="dxa"/>
            <w:tcBorders>
              <w:top w:val="single" w:sz="12" w:space="0" w:color="auto"/>
            </w:tcBorders>
          </w:tcPr>
          <w:p w:rsidR="00122A2E" w:rsidRPr="00122A2E" w:rsidRDefault="00122A2E" w:rsidP="00084462">
            <w:pPr>
              <w:pStyle w:val="Standardowytekst"/>
              <w:rPr>
                <w:sz w:val="16"/>
                <w:szCs w:val="16"/>
              </w:rPr>
            </w:pPr>
          </w:p>
          <w:p w:rsidR="00122A2E" w:rsidRPr="00122A2E" w:rsidRDefault="00122A2E" w:rsidP="00084462">
            <w:pPr>
              <w:pStyle w:val="Standardowytekst"/>
              <w:rPr>
                <w:sz w:val="18"/>
                <w:szCs w:val="18"/>
              </w:rPr>
            </w:pPr>
            <w:r w:rsidRPr="00122A2E">
              <w:rPr>
                <w:sz w:val="18"/>
                <w:szCs w:val="18"/>
              </w:rPr>
              <w:t>PN-81/C-89054</w:t>
            </w:r>
          </w:p>
        </w:tc>
      </w:tr>
      <w:tr w:rsidR="00122A2E" w:rsidTr="00122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04"/>
        </w:trPr>
        <w:tc>
          <w:tcPr>
            <w:tcW w:w="444" w:type="dxa"/>
          </w:tcPr>
          <w:p w:rsidR="00122A2E" w:rsidRDefault="00122A2E" w:rsidP="00084462">
            <w:pPr>
              <w:pStyle w:val="Standardowytekst"/>
              <w:ind w:left="108"/>
            </w:pPr>
            <w:r>
              <w:t>2</w:t>
            </w:r>
          </w:p>
        </w:tc>
        <w:tc>
          <w:tcPr>
            <w:tcW w:w="2376" w:type="dxa"/>
          </w:tcPr>
          <w:p w:rsidR="00122A2E" w:rsidRDefault="00122A2E" w:rsidP="00084462">
            <w:pPr>
              <w:pStyle w:val="Standardowytekst"/>
              <w:ind w:left="108"/>
            </w:pPr>
            <w:r>
              <w:t>Wytrzymałość połączenia na zrywanie</w:t>
            </w:r>
          </w:p>
        </w:tc>
        <w:tc>
          <w:tcPr>
            <w:tcW w:w="832" w:type="dxa"/>
          </w:tcPr>
          <w:p w:rsidR="00122A2E" w:rsidRDefault="00122A2E" w:rsidP="00343A79">
            <w:pPr>
              <w:pStyle w:val="Standardowytekst"/>
              <w:ind w:left="108"/>
              <w:jc w:val="center"/>
            </w:pPr>
          </w:p>
          <w:p w:rsidR="00122A2E" w:rsidRDefault="00122A2E" w:rsidP="00343A79">
            <w:pPr>
              <w:pStyle w:val="Standardowytekst"/>
              <w:ind w:left="108"/>
              <w:jc w:val="center"/>
            </w:pPr>
            <w:r>
              <w:t>kN</w:t>
            </w:r>
          </w:p>
        </w:tc>
        <w:tc>
          <w:tcPr>
            <w:tcW w:w="709" w:type="dxa"/>
          </w:tcPr>
          <w:p w:rsidR="00122A2E" w:rsidRDefault="00122A2E" w:rsidP="00084462">
            <w:pPr>
              <w:pStyle w:val="Standardowytekst"/>
              <w:ind w:left="108"/>
            </w:pPr>
          </w:p>
          <w:p w:rsidR="00122A2E" w:rsidRPr="00122A2E" w:rsidRDefault="00122A2E" w:rsidP="00084462">
            <w:pPr>
              <w:pStyle w:val="Standardowytekst"/>
              <w:ind w:left="108"/>
            </w:pPr>
            <w:r>
              <w:rPr>
                <w:u w:val="single"/>
              </w:rPr>
              <w:t>&gt;</w:t>
            </w:r>
            <w:r>
              <w:t>2,8</w:t>
            </w:r>
          </w:p>
        </w:tc>
        <w:tc>
          <w:tcPr>
            <w:tcW w:w="709" w:type="dxa"/>
          </w:tcPr>
          <w:p w:rsidR="00122A2E" w:rsidRDefault="00122A2E" w:rsidP="00084462">
            <w:pPr>
              <w:pStyle w:val="Standardowytekst"/>
              <w:ind w:left="108"/>
            </w:pPr>
          </w:p>
          <w:p w:rsidR="00122A2E" w:rsidRPr="00122A2E" w:rsidRDefault="00122A2E" w:rsidP="00084462">
            <w:pPr>
              <w:pStyle w:val="Standardowytekst"/>
              <w:ind w:left="108"/>
            </w:pPr>
            <w:r>
              <w:rPr>
                <w:u w:val="single"/>
              </w:rPr>
              <w:t>&gt;</w:t>
            </w:r>
            <w:r>
              <w:t>3,6</w:t>
            </w:r>
          </w:p>
        </w:tc>
        <w:tc>
          <w:tcPr>
            <w:tcW w:w="708" w:type="dxa"/>
          </w:tcPr>
          <w:p w:rsidR="00122A2E" w:rsidRDefault="00122A2E" w:rsidP="00084462">
            <w:pPr>
              <w:pStyle w:val="Standardowytekst"/>
              <w:ind w:left="108"/>
            </w:pPr>
          </w:p>
          <w:p w:rsidR="00122A2E" w:rsidRPr="00122A2E" w:rsidRDefault="00122A2E" w:rsidP="00084462">
            <w:pPr>
              <w:pStyle w:val="Standardowytekst"/>
              <w:ind w:left="108"/>
            </w:pPr>
            <w:r>
              <w:rPr>
                <w:u w:val="single"/>
              </w:rPr>
              <w:t>&gt;</w:t>
            </w:r>
            <w:r>
              <w:t>5,6</w:t>
            </w:r>
          </w:p>
        </w:tc>
        <w:tc>
          <w:tcPr>
            <w:tcW w:w="709" w:type="dxa"/>
          </w:tcPr>
          <w:p w:rsidR="00122A2E" w:rsidRDefault="00122A2E" w:rsidP="00084462">
            <w:pPr>
              <w:pStyle w:val="Standardowytekst"/>
              <w:ind w:left="108"/>
            </w:pPr>
          </w:p>
          <w:p w:rsidR="00122A2E" w:rsidRPr="00122A2E" w:rsidRDefault="00122A2E" w:rsidP="00084462">
            <w:pPr>
              <w:pStyle w:val="Standardowytekst"/>
              <w:ind w:left="108"/>
            </w:pPr>
            <w:r>
              <w:rPr>
                <w:u w:val="single"/>
              </w:rPr>
              <w:t>&gt;</w:t>
            </w:r>
            <w:r>
              <w:t>7,6</w:t>
            </w:r>
          </w:p>
        </w:tc>
        <w:tc>
          <w:tcPr>
            <w:tcW w:w="709" w:type="dxa"/>
          </w:tcPr>
          <w:p w:rsidR="00122A2E" w:rsidRDefault="00122A2E" w:rsidP="00084462">
            <w:pPr>
              <w:pStyle w:val="Standardowytekst"/>
              <w:ind w:left="108"/>
            </w:pPr>
          </w:p>
          <w:p w:rsidR="00122A2E" w:rsidRPr="00122A2E" w:rsidRDefault="00122A2E" w:rsidP="00122A2E">
            <w:pPr>
              <w:pStyle w:val="Standardowytekst"/>
            </w:pPr>
            <w:r>
              <w:rPr>
                <w:u w:val="single"/>
              </w:rPr>
              <w:t>&gt;</w:t>
            </w:r>
            <w:r>
              <w:t>11,2</w:t>
            </w:r>
          </w:p>
        </w:tc>
        <w:tc>
          <w:tcPr>
            <w:tcW w:w="1417" w:type="dxa"/>
          </w:tcPr>
          <w:p w:rsidR="00122A2E" w:rsidRDefault="00122A2E" w:rsidP="00084462">
            <w:pPr>
              <w:pStyle w:val="Standardowytekst"/>
              <w:ind w:left="108"/>
            </w:pPr>
          </w:p>
          <w:p w:rsidR="00122A2E" w:rsidRPr="00122A2E" w:rsidRDefault="00122A2E" w:rsidP="00122A2E">
            <w:pPr>
              <w:pStyle w:val="Standardowytekst"/>
              <w:rPr>
                <w:sz w:val="18"/>
                <w:szCs w:val="18"/>
              </w:rPr>
            </w:pPr>
            <w:r w:rsidRPr="00122A2E">
              <w:rPr>
                <w:sz w:val="18"/>
                <w:szCs w:val="18"/>
              </w:rPr>
              <w:t>PN-81/C-89034</w:t>
            </w:r>
          </w:p>
        </w:tc>
      </w:tr>
    </w:tbl>
    <w:p w:rsidR="00322D7A" w:rsidRDefault="00322D7A" w:rsidP="00B4459C">
      <w:pPr>
        <w:pStyle w:val="Standardowytekst"/>
      </w:pPr>
    </w:p>
    <w:p w:rsidR="00235613" w:rsidRDefault="00322D7A" w:rsidP="00B4459C">
      <w:pPr>
        <w:pStyle w:val="Standardowytekst"/>
      </w:pPr>
      <w:r>
        <w:t>Sekcja standardowej geomaty powinna być wykonana z jednolitych taśm połączonych seriami głębokich zgrzelin , rozmieszczonych prostopadle do podłużnej osi taśmy. Rozstaw złączy powinien wynosić 340</w:t>
      </w:r>
      <w:r>
        <w:rPr>
          <w:u w:val="single"/>
        </w:rPr>
        <w:t>+</w:t>
      </w:r>
      <w:r>
        <w:t>3,0mm</w:t>
      </w:r>
      <w:r w:rsidR="00544A3F">
        <w:t>.</w:t>
      </w:r>
    </w:p>
    <w:p w:rsidR="00544A3F" w:rsidRDefault="00544A3F" w:rsidP="00B4459C">
      <w:pPr>
        <w:pStyle w:val="Standardowytekst"/>
      </w:pPr>
      <w:r>
        <w:t>Tolerancja wymiarów sekcji powinna wynosić 2%.</w:t>
      </w:r>
    </w:p>
    <w:p w:rsidR="00322D7A" w:rsidRPr="00322D7A" w:rsidRDefault="00322D7A" w:rsidP="00B4459C">
      <w:pPr>
        <w:pStyle w:val="Standardowytekst"/>
      </w:pPr>
    </w:p>
    <w:p w:rsidR="00B4459C" w:rsidRPr="00E419DB" w:rsidRDefault="00235613" w:rsidP="00B4459C">
      <w:pPr>
        <w:pStyle w:val="Standardowytekst"/>
        <w:rPr>
          <w:b/>
          <w:u w:val="single"/>
        </w:rPr>
      </w:pPr>
      <w:bookmarkStart w:id="173" w:name="_Toc406913882"/>
      <w:bookmarkStart w:id="174" w:name="_Toc406914127"/>
      <w:bookmarkStart w:id="175" w:name="_Toc406914781"/>
      <w:bookmarkStart w:id="176" w:name="_Toc406914884"/>
      <w:bookmarkStart w:id="177" w:name="_Toc406915359"/>
      <w:bookmarkStart w:id="178" w:name="_Toc406984052"/>
      <w:bookmarkStart w:id="179" w:name="_Toc406984199"/>
      <w:bookmarkStart w:id="180" w:name="_Toc406984390"/>
      <w:bookmarkStart w:id="181" w:name="_Toc407069598"/>
      <w:bookmarkStart w:id="182" w:name="_Toc407081563"/>
      <w:bookmarkStart w:id="183" w:name="_Toc407081706"/>
      <w:bookmarkStart w:id="184" w:name="_Toc407083362"/>
      <w:bookmarkStart w:id="185" w:name="_Toc407084196"/>
      <w:bookmarkStart w:id="186" w:name="_Toc407085315"/>
      <w:bookmarkStart w:id="187" w:name="_Toc407085458"/>
      <w:bookmarkStart w:id="188" w:name="_Toc407085601"/>
      <w:bookmarkStart w:id="189" w:name="_Toc407086049"/>
      <w:r>
        <w:rPr>
          <w:b/>
          <w:u w:val="single"/>
        </w:rPr>
        <w:t>2.5</w:t>
      </w:r>
      <w:r w:rsidR="00B4459C" w:rsidRPr="00E419DB">
        <w:rPr>
          <w:b/>
          <w:u w:val="single"/>
        </w:rPr>
        <w:t>. Składowanie materiałów</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B4459C" w:rsidRPr="00E419DB" w:rsidRDefault="00235613" w:rsidP="00B4459C">
      <w:pPr>
        <w:pStyle w:val="Standardowytekst"/>
      </w:pPr>
      <w:r>
        <w:rPr>
          <w:b/>
        </w:rPr>
        <w:t>2.5</w:t>
      </w:r>
      <w:r w:rsidR="00B4459C" w:rsidRPr="00E419DB">
        <w:rPr>
          <w:b/>
        </w:rPr>
        <w:t xml:space="preserve">.1. </w:t>
      </w:r>
      <w:r w:rsidR="00E340FF">
        <w:t>Składowanie geosyntetyków</w:t>
      </w:r>
    </w:p>
    <w:p w:rsidR="00B4459C" w:rsidRPr="00E419DB" w:rsidRDefault="00E340FF" w:rsidP="00B4459C">
      <w:pPr>
        <w:pStyle w:val="Standardowytekst"/>
      </w:pPr>
      <w:r>
        <w:t>Geowłókniny i geomaty</w:t>
      </w:r>
      <w:r w:rsidR="00B4459C" w:rsidRPr="00E419DB">
        <w:t xml:space="preserve"> należy przechowywać w opakowaniach wg pkt 4.2 w pomieszczeniach czystych, suchych i wentylowanych.</w:t>
      </w:r>
    </w:p>
    <w:p w:rsidR="00B4459C" w:rsidRPr="00E419DB" w:rsidRDefault="00B4459C" w:rsidP="00B4459C">
      <w:pPr>
        <w:pStyle w:val="Standardowytekst"/>
      </w:pPr>
    </w:p>
    <w:p w:rsidR="00B4459C" w:rsidRPr="00E419DB" w:rsidRDefault="00B4459C" w:rsidP="00B4459C">
      <w:pPr>
        <w:pStyle w:val="Standardowytekst"/>
        <w:spacing w:line="360" w:lineRule="auto"/>
        <w:rPr>
          <w:b/>
        </w:rPr>
      </w:pPr>
      <w:bookmarkStart w:id="190" w:name="_Toc406913883"/>
      <w:bookmarkStart w:id="191" w:name="_Toc406914128"/>
      <w:bookmarkStart w:id="192" w:name="_Toc406914782"/>
      <w:bookmarkStart w:id="193" w:name="_Toc406914885"/>
      <w:bookmarkStart w:id="194" w:name="_Toc406915360"/>
      <w:bookmarkStart w:id="195" w:name="_Toc406984053"/>
      <w:bookmarkStart w:id="196" w:name="_Toc406984200"/>
      <w:bookmarkStart w:id="197" w:name="_Toc406984391"/>
      <w:bookmarkStart w:id="198" w:name="_Toc407069599"/>
      <w:bookmarkStart w:id="199" w:name="_Toc407081564"/>
      <w:bookmarkStart w:id="200" w:name="_Toc407081707"/>
      <w:bookmarkStart w:id="201" w:name="_Toc407083363"/>
      <w:bookmarkStart w:id="202" w:name="_Toc407084197"/>
      <w:bookmarkStart w:id="203" w:name="_Toc407085316"/>
      <w:bookmarkStart w:id="204" w:name="_Toc407085459"/>
      <w:bookmarkStart w:id="205" w:name="_Toc407085602"/>
      <w:bookmarkStart w:id="206" w:name="_Toc407086050"/>
      <w:r w:rsidRPr="00E419DB">
        <w:rPr>
          <w:b/>
        </w:rPr>
        <w:t>3. SPRZĘT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B4459C" w:rsidRPr="00E419DB" w:rsidRDefault="00B4459C" w:rsidP="00B4459C">
      <w:pPr>
        <w:pStyle w:val="Standardowytekst"/>
        <w:rPr>
          <w:b/>
          <w:u w:val="single"/>
        </w:rPr>
      </w:pPr>
      <w:bookmarkStart w:id="207" w:name="_Toc406913884"/>
      <w:bookmarkStart w:id="208" w:name="_Toc406914129"/>
      <w:bookmarkStart w:id="209" w:name="_Toc406914783"/>
      <w:bookmarkStart w:id="210" w:name="_Toc406914886"/>
      <w:bookmarkStart w:id="211" w:name="_Toc406915361"/>
      <w:bookmarkStart w:id="212" w:name="_Toc406984054"/>
      <w:bookmarkStart w:id="213" w:name="_Toc406984201"/>
      <w:bookmarkStart w:id="214" w:name="_Toc406984392"/>
      <w:bookmarkStart w:id="215" w:name="_Toc407069600"/>
      <w:bookmarkStart w:id="216" w:name="_Toc407081565"/>
      <w:bookmarkStart w:id="217" w:name="_Toc407081708"/>
      <w:bookmarkStart w:id="218" w:name="_Toc407083364"/>
      <w:bookmarkStart w:id="219" w:name="_Toc407084198"/>
      <w:bookmarkStart w:id="220" w:name="_Toc407085317"/>
      <w:bookmarkStart w:id="221" w:name="_Toc407085460"/>
      <w:bookmarkStart w:id="222" w:name="_Toc407085603"/>
      <w:bookmarkStart w:id="223" w:name="_Toc407086051"/>
      <w:r w:rsidRPr="00E419DB">
        <w:rPr>
          <w:b/>
          <w:u w:val="single"/>
        </w:rPr>
        <w:t>3.1. Ogólne wymagania dotyczące sprzętu</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B4459C" w:rsidRPr="00E419DB" w:rsidRDefault="00B4459C" w:rsidP="00B4459C">
      <w:pPr>
        <w:pStyle w:val="Standardowytekst"/>
      </w:pPr>
      <w:r w:rsidRPr="00E419DB">
        <w:t>Ogólne wymagania do</w:t>
      </w:r>
      <w:r w:rsidR="00E340FF">
        <w:t>tyczące sprzętu podano w SST D</w:t>
      </w:r>
      <w:r w:rsidRPr="00E419DB">
        <w:t>-0</w:t>
      </w:r>
      <w:r w:rsidR="00E340FF">
        <w:t xml:space="preserve">0.00.00 „Wymagania ogólne” </w:t>
      </w:r>
      <w:r w:rsidRPr="00E419DB">
        <w:t>.</w:t>
      </w:r>
    </w:p>
    <w:p w:rsidR="00B4459C" w:rsidRPr="00E419DB" w:rsidRDefault="00B4459C" w:rsidP="00B4459C">
      <w:pPr>
        <w:pStyle w:val="Standardowytekst"/>
        <w:rPr>
          <w:b/>
          <w:u w:val="single"/>
        </w:rPr>
      </w:pPr>
      <w:bookmarkStart w:id="224" w:name="_Toc406913885"/>
      <w:bookmarkStart w:id="225" w:name="_Toc406914130"/>
      <w:bookmarkStart w:id="226" w:name="_Toc406914784"/>
      <w:bookmarkStart w:id="227" w:name="_Toc406914887"/>
      <w:bookmarkStart w:id="228" w:name="_Toc406915362"/>
      <w:bookmarkStart w:id="229" w:name="_Toc406984055"/>
      <w:bookmarkStart w:id="230" w:name="_Toc406984202"/>
      <w:bookmarkStart w:id="231" w:name="_Toc406984393"/>
      <w:bookmarkStart w:id="232" w:name="_Toc407069601"/>
      <w:bookmarkStart w:id="233" w:name="_Toc407081566"/>
      <w:bookmarkStart w:id="234" w:name="_Toc407081709"/>
      <w:bookmarkStart w:id="235" w:name="_Toc407083365"/>
      <w:bookmarkStart w:id="236" w:name="_Toc407084199"/>
      <w:bookmarkStart w:id="237" w:name="_Toc407085318"/>
      <w:bookmarkStart w:id="238" w:name="_Toc407085461"/>
      <w:bookmarkStart w:id="239" w:name="_Toc407085604"/>
      <w:bookmarkStart w:id="240" w:name="_Toc407086052"/>
      <w:r w:rsidRPr="00E419DB">
        <w:rPr>
          <w:b/>
          <w:u w:val="single"/>
        </w:rPr>
        <w:t>3.2. Sprzęt do wykonania robót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B4459C" w:rsidRPr="00E419DB" w:rsidRDefault="00B4459C" w:rsidP="00B4459C">
      <w:pPr>
        <w:pStyle w:val="Standardowytekst"/>
      </w:pPr>
      <w:r w:rsidRPr="00E419DB">
        <w:t xml:space="preserve">Wykonawca przystępujący do wykonania warstwy separacyjno-filtracyjnej z geowłókniny </w:t>
      </w:r>
      <w:r w:rsidR="00E340FF">
        <w:t xml:space="preserve">i warstwy wzmacniającej z geomaty </w:t>
      </w:r>
      <w:r w:rsidRPr="00E419DB">
        <w:t>powinien wykazać się możliwością korzystania z następującego sprzętu:</w:t>
      </w:r>
    </w:p>
    <w:p w:rsidR="00B4459C" w:rsidRPr="00E419DB" w:rsidRDefault="00B4459C" w:rsidP="00B4459C">
      <w:pPr>
        <w:pStyle w:val="Standardowytekst"/>
      </w:pPr>
      <w:r w:rsidRPr="00E419DB">
        <w:t>równiarek,</w:t>
      </w:r>
    </w:p>
    <w:p w:rsidR="00B4459C" w:rsidRPr="00E419DB" w:rsidRDefault="00B4459C" w:rsidP="00B4459C">
      <w:pPr>
        <w:pStyle w:val="Standardowytekst"/>
      </w:pPr>
      <w:r w:rsidRPr="00E419DB">
        <w:t>walców statycznych,</w:t>
      </w:r>
    </w:p>
    <w:p w:rsidR="00B4459C" w:rsidRPr="00E419DB" w:rsidRDefault="00B4459C" w:rsidP="00B4459C">
      <w:pPr>
        <w:pStyle w:val="Standardowytekst"/>
      </w:pPr>
      <w:r w:rsidRPr="00E419DB">
        <w:t>płyt wibracyjnych lub ubijaków mechanicznych.</w:t>
      </w:r>
    </w:p>
    <w:p w:rsidR="00B4459C" w:rsidRPr="00E419DB" w:rsidRDefault="00B4459C" w:rsidP="00B4459C">
      <w:pPr>
        <w:pStyle w:val="Standardowytekst"/>
      </w:pPr>
    </w:p>
    <w:p w:rsidR="00B4459C" w:rsidRPr="00E419DB" w:rsidRDefault="00B4459C" w:rsidP="00B4459C">
      <w:pPr>
        <w:pStyle w:val="Standardowytekst"/>
        <w:spacing w:line="360" w:lineRule="auto"/>
        <w:rPr>
          <w:b/>
        </w:rPr>
      </w:pPr>
      <w:bookmarkStart w:id="241" w:name="_Toc406913886"/>
      <w:bookmarkStart w:id="242" w:name="_Toc406914131"/>
      <w:bookmarkStart w:id="243" w:name="_Toc406914785"/>
      <w:bookmarkStart w:id="244" w:name="_Toc406914888"/>
      <w:bookmarkStart w:id="245" w:name="_Toc406915363"/>
      <w:bookmarkStart w:id="246" w:name="_Toc406984056"/>
      <w:bookmarkStart w:id="247" w:name="_Toc406984203"/>
      <w:bookmarkStart w:id="248" w:name="_Toc406984394"/>
      <w:bookmarkStart w:id="249" w:name="_Toc407069602"/>
      <w:bookmarkStart w:id="250" w:name="_Toc407081567"/>
      <w:bookmarkStart w:id="251" w:name="_Toc407081710"/>
      <w:bookmarkStart w:id="252" w:name="_Toc407083366"/>
      <w:bookmarkStart w:id="253" w:name="_Toc407084200"/>
      <w:bookmarkStart w:id="254" w:name="_Toc407085319"/>
      <w:bookmarkStart w:id="255" w:name="_Toc407085462"/>
      <w:bookmarkStart w:id="256" w:name="_Toc407085605"/>
      <w:bookmarkStart w:id="257" w:name="_Toc407086053"/>
      <w:r w:rsidRPr="00E419DB">
        <w:rPr>
          <w:b/>
        </w:rPr>
        <w:t>4. TRANSPORT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B4459C" w:rsidRPr="00E419DB" w:rsidRDefault="00B4459C" w:rsidP="00B4459C">
      <w:pPr>
        <w:pStyle w:val="Standardowytekst"/>
      </w:pPr>
      <w:bookmarkStart w:id="258" w:name="_Toc406913887"/>
      <w:bookmarkStart w:id="259" w:name="_Toc406914132"/>
      <w:bookmarkStart w:id="260" w:name="_Toc406914786"/>
      <w:bookmarkStart w:id="261" w:name="_Toc406914889"/>
      <w:bookmarkStart w:id="262" w:name="_Toc406915364"/>
      <w:bookmarkStart w:id="263" w:name="_Toc406984057"/>
      <w:bookmarkStart w:id="264" w:name="_Toc406984204"/>
      <w:bookmarkStart w:id="265" w:name="_Toc406984395"/>
      <w:bookmarkStart w:id="266" w:name="_Toc407069603"/>
      <w:bookmarkStart w:id="267" w:name="_Toc407081568"/>
      <w:bookmarkStart w:id="268" w:name="_Toc407081711"/>
      <w:bookmarkStart w:id="269" w:name="_Toc407083367"/>
      <w:bookmarkStart w:id="270" w:name="_Toc407084201"/>
      <w:bookmarkStart w:id="271" w:name="_Toc407085320"/>
      <w:bookmarkStart w:id="272" w:name="_Toc407085463"/>
      <w:bookmarkStart w:id="273" w:name="_Toc407085606"/>
      <w:bookmarkStart w:id="274" w:name="_Toc407086054"/>
      <w:r w:rsidRPr="00E419DB">
        <w:rPr>
          <w:b/>
          <w:u w:val="single"/>
        </w:rPr>
        <w:t>4.1. Ogólne wymagania dotyczące transportu</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B4459C" w:rsidRPr="00E419DB" w:rsidRDefault="00B4459C" w:rsidP="00B4459C">
      <w:pPr>
        <w:pStyle w:val="Standardowytekst"/>
      </w:pPr>
      <w:r w:rsidRPr="00E419DB">
        <w:t>Ogólne wymagania dotyczące transportu podano</w:t>
      </w:r>
      <w:r w:rsidR="00E340FF">
        <w:t xml:space="preserve"> w SST D</w:t>
      </w:r>
      <w:r w:rsidRPr="00E419DB">
        <w:t>-0</w:t>
      </w:r>
      <w:r w:rsidR="00E340FF">
        <w:t xml:space="preserve">0.00.00 „Wymagania ogólne” </w:t>
      </w:r>
      <w:r w:rsidRPr="00E419DB">
        <w:t>.</w:t>
      </w:r>
    </w:p>
    <w:p w:rsidR="00B4459C" w:rsidRPr="00E419DB" w:rsidRDefault="00B4459C" w:rsidP="00B4459C">
      <w:pPr>
        <w:pStyle w:val="Standardowytekst"/>
        <w:rPr>
          <w:b/>
          <w:u w:val="single"/>
        </w:rPr>
      </w:pPr>
      <w:bookmarkStart w:id="275" w:name="_Toc406913889"/>
      <w:bookmarkStart w:id="276" w:name="_Toc406914134"/>
      <w:bookmarkStart w:id="277" w:name="_Toc406914788"/>
      <w:bookmarkStart w:id="278" w:name="_Toc406914891"/>
      <w:bookmarkStart w:id="279" w:name="_Toc406915366"/>
      <w:bookmarkStart w:id="280" w:name="_Toc406984059"/>
      <w:bookmarkStart w:id="281" w:name="_Toc406984206"/>
      <w:bookmarkStart w:id="282" w:name="_Toc406984397"/>
      <w:bookmarkStart w:id="283" w:name="_Toc407069605"/>
      <w:bookmarkStart w:id="284" w:name="_Toc407081570"/>
      <w:bookmarkStart w:id="285" w:name="_Toc407081713"/>
      <w:bookmarkStart w:id="286" w:name="_Toc407083369"/>
      <w:bookmarkStart w:id="287" w:name="_Toc407084203"/>
      <w:bookmarkStart w:id="288" w:name="_Toc407085322"/>
      <w:bookmarkStart w:id="289" w:name="_Toc407085465"/>
      <w:bookmarkStart w:id="290" w:name="_Toc407085608"/>
      <w:bookmarkStart w:id="291" w:name="_Toc407086056"/>
      <w:r w:rsidRPr="00E419DB">
        <w:rPr>
          <w:b/>
          <w:u w:val="single"/>
        </w:rPr>
        <w:t>4.2. Transport ge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E340FF">
        <w:rPr>
          <w:b/>
          <w:u w:val="single"/>
        </w:rPr>
        <w:t>osyntetyków</w:t>
      </w:r>
    </w:p>
    <w:p w:rsidR="00B4459C" w:rsidRPr="00E419DB" w:rsidRDefault="00B4459C" w:rsidP="00B4459C">
      <w:pPr>
        <w:pStyle w:val="Standardowytekst"/>
      </w:pPr>
      <w:r w:rsidRPr="00E419DB">
        <w:t>Geowłókniny mogą być transportowane dowolnymi środkami transportu pod warunkiem:</w:t>
      </w:r>
    </w:p>
    <w:p w:rsidR="00E340FF" w:rsidRPr="00E419DB" w:rsidRDefault="00B4459C" w:rsidP="00B4459C">
      <w:pPr>
        <w:pStyle w:val="Standardowytekst"/>
      </w:pPr>
      <w:r w:rsidRPr="00E419DB">
        <w:t>opakowania bel (rolek) folią, brezentem lub tkaniną techniczną,</w:t>
      </w:r>
      <w:r w:rsidR="00CB1DA3">
        <w:t xml:space="preserve"> </w:t>
      </w:r>
      <w:r w:rsidRPr="00E419DB">
        <w:t>zabezpieczenia opakowanych bel przez przemieszczaniem się w czasie przewozu,</w:t>
      </w:r>
      <w:r w:rsidR="00E340FF">
        <w:t xml:space="preserve"> </w:t>
      </w:r>
      <w:r w:rsidRPr="00E419DB">
        <w:t>ochrony geowłóknin przez zawilgoceniem i nadmiernym ogrzaniem,</w:t>
      </w:r>
      <w:r w:rsidR="00E340FF">
        <w:t xml:space="preserve"> </w:t>
      </w:r>
      <w:r w:rsidRPr="00E419DB">
        <w:t>niedopuszczenie do kontaktu bel z chemikaliami, tłuszczami oraz przedmiotami mogącymi przebić lub rozciąć geowłókniny.</w:t>
      </w:r>
      <w:r w:rsidR="00E340FF">
        <w:t xml:space="preserve"> </w:t>
      </w:r>
      <w:r w:rsidRPr="00E419DB">
        <w:t>Każda bela powinna być oznakowana w sposób umożliwiający jednoznaczne stwierdzenie, że jest to materiał do wykonania wars</w:t>
      </w:r>
      <w:r w:rsidR="00E340FF">
        <w:t>twy separacyjno filtracyjnej</w:t>
      </w:r>
      <w:r w:rsidRPr="00E419DB">
        <w:t>.</w:t>
      </w:r>
      <w:r w:rsidR="00CB1DA3">
        <w:t xml:space="preserve"> </w:t>
      </w:r>
      <w:r w:rsidR="00E340FF">
        <w:t>Geomaty są transportowane, dostarczane i przechowywane w stanie złożonym. Każda sekcja powinna mieć etykietę zawierającą jej oznaczenie . Przechowywanie geomaty w warunkach bezpośredniego działania światła nie powinno trwać dłużej niż 2 miesiące.</w:t>
      </w:r>
    </w:p>
    <w:p w:rsidR="00B4459C" w:rsidRPr="00E419DB" w:rsidRDefault="00B4459C" w:rsidP="00B4459C">
      <w:pPr>
        <w:pStyle w:val="Standardowytekst"/>
      </w:pPr>
      <w:bookmarkStart w:id="292" w:name="_Toc406913890"/>
      <w:bookmarkStart w:id="293" w:name="_Toc406914135"/>
      <w:bookmarkStart w:id="294" w:name="_Toc406914789"/>
      <w:bookmarkStart w:id="295" w:name="_Toc406914892"/>
      <w:bookmarkStart w:id="296" w:name="_Toc406915367"/>
      <w:bookmarkStart w:id="297" w:name="_Toc406984060"/>
      <w:bookmarkStart w:id="298" w:name="_Toc406984207"/>
      <w:bookmarkStart w:id="299" w:name="_Toc406984398"/>
      <w:bookmarkStart w:id="300" w:name="_Toc407069606"/>
      <w:bookmarkStart w:id="301" w:name="_Toc407081571"/>
      <w:bookmarkStart w:id="302" w:name="_Toc407081714"/>
      <w:bookmarkStart w:id="303" w:name="_Toc407083370"/>
      <w:bookmarkStart w:id="304" w:name="_Toc407084204"/>
      <w:bookmarkStart w:id="305" w:name="_Toc407085323"/>
      <w:bookmarkStart w:id="306" w:name="_Toc407085466"/>
      <w:bookmarkStart w:id="307" w:name="_Toc407085609"/>
      <w:bookmarkStart w:id="308" w:name="_Toc407086057"/>
    </w:p>
    <w:p w:rsidR="00B4459C" w:rsidRPr="00E419DB" w:rsidRDefault="00B4459C" w:rsidP="00B4459C">
      <w:pPr>
        <w:pStyle w:val="Standardowytekst"/>
        <w:spacing w:line="360" w:lineRule="auto"/>
        <w:rPr>
          <w:b/>
        </w:rPr>
      </w:pPr>
      <w:r w:rsidRPr="00E419DB">
        <w:rPr>
          <w:b/>
        </w:rPr>
        <w:t>5. WYKONANIE ROBÓT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B4459C" w:rsidRPr="00E419DB" w:rsidRDefault="00B4459C" w:rsidP="00B4459C">
      <w:pPr>
        <w:pStyle w:val="Standardowytekst"/>
        <w:rPr>
          <w:b/>
          <w:u w:val="single"/>
        </w:rPr>
      </w:pPr>
      <w:bookmarkStart w:id="309" w:name="_Toc406913891"/>
      <w:bookmarkStart w:id="310" w:name="_Toc406914136"/>
      <w:bookmarkStart w:id="311" w:name="_Toc406914790"/>
      <w:bookmarkStart w:id="312" w:name="_Toc406914893"/>
      <w:bookmarkStart w:id="313" w:name="_Toc406915368"/>
      <w:bookmarkStart w:id="314" w:name="_Toc406984061"/>
      <w:bookmarkStart w:id="315" w:name="_Toc406984208"/>
      <w:bookmarkStart w:id="316" w:name="_Toc406984399"/>
      <w:bookmarkStart w:id="317" w:name="_Toc407069607"/>
      <w:bookmarkStart w:id="318" w:name="_Toc407081572"/>
      <w:bookmarkStart w:id="319" w:name="_Toc407081715"/>
      <w:bookmarkStart w:id="320" w:name="_Toc407083371"/>
      <w:bookmarkStart w:id="321" w:name="_Toc407084205"/>
      <w:bookmarkStart w:id="322" w:name="_Toc407085324"/>
      <w:bookmarkStart w:id="323" w:name="_Toc407085467"/>
      <w:bookmarkStart w:id="324" w:name="_Toc407085610"/>
      <w:bookmarkStart w:id="325" w:name="_Toc407086058"/>
      <w:r w:rsidRPr="00E419DB">
        <w:rPr>
          <w:b/>
          <w:u w:val="single"/>
        </w:rPr>
        <w:t>5.1. Ogólne zasady wykonania robót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B4459C" w:rsidRPr="00E419DB" w:rsidRDefault="00B4459C" w:rsidP="00B4459C">
      <w:pPr>
        <w:pStyle w:val="Standardowytekst"/>
      </w:pPr>
      <w:r w:rsidRPr="00E419DB">
        <w:t xml:space="preserve">Ogólne zasady </w:t>
      </w:r>
      <w:r w:rsidR="00BF3ED9">
        <w:t>wykonania robót podano w SST D</w:t>
      </w:r>
      <w:r w:rsidRPr="00E419DB">
        <w:t>-</w:t>
      </w:r>
      <w:r w:rsidR="00BF3ED9">
        <w:t xml:space="preserve">00.00.00 „Wymagania ogólne” </w:t>
      </w:r>
      <w:r w:rsidRPr="00E419DB">
        <w:t>.</w:t>
      </w:r>
    </w:p>
    <w:p w:rsidR="00B4459C" w:rsidRPr="00E419DB" w:rsidRDefault="00B4459C" w:rsidP="00B4459C">
      <w:pPr>
        <w:pStyle w:val="Standardowytekst"/>
        <w:rPr>
          <w:b/>
          <w:u w:val="single"/>
        </w:rPr>
      </w:pPr>
      <w:bookmarkStart w:id="326" w:name="_Toc406913892"/>
      <w:bookmarkStart w:id="327" w:name="_Toc406914137"/>
      <w:bookmarkStart w:id="328" w:name="_Toc406914791"/>
      <w:bookmarkStart w:id="329" w:name="_Toc406914894"/>
      <w:bookmarkStart w:id="330" w:name="_Toc406915369"/>
      <w:bookmarkStart w:id="331" w:name="_Toc406984062"/>
      <w:bookmarkStart w:id="332" w:name="_Toc406984209"/>
      <w:bookmarkStart w:id="333" w:name="_Toc406984400"/>
      <w:bookmarkStart w:id="334" w:name="_Toc407069608"/>
      <w:bookmarkStart w:id="335" w:name="_Toc407081573"/>
      <w:bookmarkStart w:id="336" w:name="_Toc407081716"/>
      <w:bookmarkStart w:id="337" w:name="_Toc407083372"/>
      <w:bookmarkStart w:id="338" w:name="_Toc407084206"/>
      <w:bookmarkStart w:id="339" w:name="_Toc407085325"/>
      <w:bookmarkStart w:id="340" w:name="_Toc407085468"/>
      <w:bookmarkStart w:id="341" w:name="_Toc407085611"/>
      <w:bookmarkStart w:id="342" w:name="_Toc407086059"/>
      <w:r w:rsidRPr="00E419DB">
        <w:rPr>
          <w:b/>
          <w:u w:val="single"/>
        </w:rPr>
        <w:t>5.2. Przygotowanie podłoża</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B4459C" w:rsidRPr="00E419DB" w:rsidRDefault="00B4459C" w:rsidP="00B4459C">
      <w:pPr>
        <w:pStyle w:val="Standardowytekst"/>
      </w:pPr>
      <w:r w:rsidRPr="00E419DB">
        <w:t>Podłoże gruntowe powinno spełniać wymagania określone w SST D-02.00.00 „Roboty ziemne” oraz D-04.01.01 „Koryto wraz z profilowaniem i zagęszczaniem podłoża”.</w:t>
      </w:r>
      <w:r w:rsidR="00BF3ED9">
        <w:t xml:space="preserve"> </w:t>
      </w:r>
      <w:r w:rsidRPr="00E419DB">
        <w:t>Warstwa separacyjno-filtracyjna z geowłókniny powinna być wytyczona w sposób umożliwiający wykonanie jej zgodnie z dokumentacją projektową, z tolerancjami określonymi w niniejszych specyfikacjach.</w:t>
      </w:r>
      <w:r w:rsidR="00BF3ED9">
        <w:t xml:space="preserve"> </w:t>
      </w:r>
      <w:r w:rsidRPr="00E419DB">
        <w:t>Rozmieszczenie palików lub szpilek powinno umożliwiać naciągnięcie sznurków lub linek do wytyczenia robót w od</w:t>
      </w:r>
      <w:r w:rsidR="00BF3ED9">
        <w:t>stępach nie większych niż co 10</w:t>
      </w:r>
      <w:r w:rsidRPr="00E419DB">
        <w:t>m.</w:t>
      </w:r>
    </w:p>
    <w:p w:rsidR="00B4459C" w:rsidRPr="00E419DB" w:rsidRDefault="00B4459C" w:rsidP="00B4459C">
      <w:pPr>
        <w:pStyle w:val="Standardowytekst"/>
        <w:rPr>
          <w:b/>
          <w:u w:val="single"/>
        </w:rPr>
      </w:pPr>
      <w:bookmarkStart w:id="343" w:name="_Toc406913895"/>
      <w:bookmarkStart w:id="344" w:name="_Toc406914140"/>
      <w:bookmarkStart w:id="345" w:name="_Toc406914794"/>
      <w:bookmarkStart w:id="346" w:name="_Toc406914897"/>
      <w:bookmarkStart w:id="347" w:name="_Toc406915372"/>
      <w:bookmarkStart w:id="348" w:name="_Toc406984065"/>
      <w:bookmarkStart w:id="349" w:name="_Toc406984212"/>
      <w:bookmarkStart w:id="350" w:name="_Toc406984403"/>
      <w:bookmarkStart w:id="351" w:name="_Toc407069611"/>
      <w:bookmarkStart w:id="352" w:name="_Toc407081576"/>
      <w:bookmarkStart w:id="353" w:name="_Toc407081719"/>
      <w:bookmarkStart w:id="354" w:name="_Toc407083375"/>
      <w:bookmarkStart w:id="355" w:name="_Toc407084209"/>
      <w:bookmarkStart w:id="356" w:name="_Toc407085328"/>
      <w:bookmarkStart w:id="357" w:name="_Toc407085471"/>
      <w:bookmarkStart w:id="358" w:name="_Toc407085614"/>
      <w:bookmarkStart w:id="359" w:name="_Toc407086062"/>
      <w:r w:rsidRPr="00E419DB">
        <w:rPr>
          <w:b/>
          <w:u w:val="single"/>
        </w:rPr>
        <w:t>5.3. Rozkładanie geo</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00BF3ED9">
        <w:rPr>
          <w:b/>
          <w:u w:val="single"/>
        </w:rPr>
        <w:t>syntetyków</w:t>
      </w:r>
    </w:p>
    <w:p w:rsidR="00B4459C" w:rsidRDefault="00B4459C" w:rsidP="00B4459C">
      <w:pPr>
        <w:pStyle w:val="Standardowytekst"/>
      </w:pPr>
      <w:r w:rsidRPr="00E419DB">
        <w:t>Warstwę geowłókniny należy rozkładać na wyprofilowanej powierzchni podłoża, pozbawionej ostrych elementów, które mogą spowodować uszkodzenie warstwy (na przykład kamienie, korzenie drzew i krzewów). W czasie rozkładania warstwy z geowłókniny należy spełnić wymagania SST, Dokumentacji Projektowej, oraz producenta dotyczące szerokości na jaką powinny zachodzić na siebie sąsiednie pasma geowłókniny lub zasad ich łączenia oraz ewentualnego przymocowania warstwy do podłoża gruntowego.</w:t>
      </w:r>
      <w:r w:rsidR="00BF3ED9">
        <w:t xml:space="preserve"> </w:t>
      </w:r>
    </w:p>
    <w:p w:rsidR="00AB4FFD" w:rsidRPr="00E419DB" w:rsidRDefault="00AB4FFD" w:rsidP="00B4459C">
      <w:pPr>
        <w:pStyle w:val="Standardowytekst"/>
      </w:pPr>
      <w:r>
        <w:t>Sekcja geomaty rozłożona na płaskiej powierzchni powinna mieć kształt prostopadłościanu. Górna powierzchnia powinna być płaska bez widocznych sfalowań.</w:t>
      </w:r>
    </w:p>
    <w:p w:rsidR="00B4459C" w:rsidRPr="00E419DB" w:rsidRDefault="00B4459C" w:rsidP="00B4459C">
      <w:pPr>
        <w:pStyle w:val="Standardowytekst"/>
        <w:rPr>
          <w:b/>
          <w:u w:val="single"/>
        </w:rPr>
      </w:pPr>
      <w:bookmarkStart w:id="360" w:name="_Toc406913896"/>
      <w:bookmarkStart w:id="361" w:name="_Toc406914141"/>
      <w:bookmarkStart w:id="362" w:name="_Toc406914795"/>
      <w:bookmarkStart w:id="363" w:name="_Toc406914898"/>
      <w:bookmarkStart w:id="364" w:name="_Toc406915373"/>
      <w:bookmarkStart w:id="365" w:name="_Toc406984066"/>
      <w:bookmarkStart w:id="366" w:name="_Toc406984213"/>
      <w:bookmarkStart w:id="367" w:name="_Toc406984404"/>
      <w:bookmarkStart w:id="368" w:name="_Toc407069612"/>
      <w:bookmarkStart w:id="369" w:name="_Toc407081577"/>
      <w:bookmarkStart w:id="370" w:name="_Toc407081720"/>
      <w:bookmarkStart w:id="371" w:name="_Toc407083376"/>
      <w:bookmarkStart w:id="372" w:name="_Toc407084210"/>
      <w:bookmarkStart w:id="373" w:name="_Toc407085329"/>
      <w:bookmarkStart w:id="374" w:name="_Toc407085472"/>
      <w:bookmarkStart w:id="375" w:name="_Toc407085615"/>
      <w:bookmarkStart w:id="376" w:name="_Toc407086063"/>
      <w:r w:rsidRPr="00E419DB">
        <w:rPr>
          <w:b/>
          <w:u w:val="single"/>
        </w:rPr>
        <w:t>5.4. Zabezpieczenie powierzchni geo</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00AB4FFD">
        <w:rPr>
          <w:b/>
          <w:u w:val="single"/>
        </w:rPr>
        <w:t>syntetyków</w:t>
      </w:r>
    </w:p>
    <w:p w:rsidR="00B4459C" w:rsidRDefault="00B4459C" w:rsidP="00B4459C">
      <w:pPr>
        <w:pStyle w:val="Standardowytekst"/>
      </w:pPr>
      <w:r w:rsidRPr="00E419DB">
        <w:t xml:space="preserve">Po powierzchni warstwy separacyjno-filtracyjnej, wykonanej z geowłóknin </w:t>
      </w:r>
      <w:r w:rsidR="00AB4FFD">
        <w:t xml:space="preserve">oraz rozłożonej gepkraty </w:t>
      </w:r>
      <w:r w:rsidRPr="00E419DB">
        <w:t>nie może odbywać się ruch jakichkolwiek pojazdów.</w:t>
      </w:r>
      <w:r w:rsidR="00BF3ED9">
        <w:t xml:space="preserve"> Leżącą wyżej warstwę</w:t>
      </w:r>
      <w:r w:rsidRPr="00E419DB">
        <w:t xml:space="preserve"> należy wykonywać rozkładając materiał „od czoła”, to znaczy tak, że pojazdy dowożące materiał i wykonujące czynności technologiczne poruszają się po już ułożonym materiale.</w:t>
      </w:r>
    </w:p>
    <w:p w:rsidR="00544A3F" w:rsidRDefault="006B2782" w:rsidP="00544A3F">
      <w:pPr>
        <w:pStyle w:val="Standardowytekst"/>
        <w:rPr>
          <w:b/>
          <w:u w:val="single"/>
        </w:rPr>
      </w:pPr>
      <w:r>
        <w:rPr>
          <w:b/>
          <w:u w:val="single"/>
        </w:rPr>
        <w:t>5.5. Wypełnienie geomaty</w:t>
      </w:r>
    </w:p>
    <w:p w:rsidR="006B2782" w:rsidRDefault="006B2782" w:rsidP="00544A3F">
      <w:pPr>
        <w:pStyle w:val="Standardowytekst"/>
      </w:pPr>
      <w:r>
        <w:t>Rodzaj materiału wypełniającego geomatę musi być dostosowany do funkcji konstrukcji :</w:t>
      </w:r>
    </w:p>
    <w:p w:rsidR="006B2782" w:rsidRDefault="006B2782" w:rsidP="00544A3F">
      <w:pPr>
        <w:pStyle w:val="Standardowytekst"/>
      </w:pPr>
      <w:r>
        <w:t>a/  w konstrukcjach umocnienia przeciw erozyjnego powierzchni skarp i stożków stosuje się glebę lub kruszywo, układane z nadmiarem nie mniejszym od połowy wysokości geomaty ale nie większym niż 50mm ; zasypkę wyrównuje się i stabilizuje przez wałowanie.</w:t>
      </w:r>
    </w:p>
    <w:p w:rsidR="00FD1EB6" w:rsidRPr="006B2782" w:rsidRDefault="006B2782" w:rsidP="00544A3F">
      <w:pPr>
        <w:pStyle w:val="Standardowytekst"/>
      </w:pPr>
      <w:r>
        <w:t xml:space="preserve">b/ </w:t>
      </w:r>
      <w:r w:rsidR="00FD1EB6">
        <w:t xml:space="preserve">w konstrukcjach parkingów i dróg należy stosować wypełnienie niespoistymi materiałami naturalnymi o uziarnieniu do 25mm np.: żwirem, pospółką, kruszywem łamanym, piaskiem; zawartość frakcji ilastej nie może </w:t>
      </w:r>
      <w:r w:rsidR="00FD1EB6">
        <w:lastRenderedPageBreak/>
        <w:t>przekraczać 7% części organicznych 2%; wypełnienie zagęszcza się po napełnieniu z nadkładem nie mniejszym niż 5cm lekkim sprzętem wibracyjnym lub lekkimi ubijakami, zapobiegając mechanicznemu uszkodzeniu geokraty ; w miarę zagęszczenia uzupełnia się wypełnienie tak aby geokrata była przykryta warstwą grubości nie mniejszej niż 3cm</w:t>
      </w:r>
      <w:r w:rsidR="008F1F80">
        <w:t xml:space="preserve">. </w:t>
      </w:r>
      <w:r w:rsidR="00FD1EB6">
        <w:t>W obrzeżach geomaty można zastosować wypełnienie betonem w celu zapewnienia jej stabilności.</w:t>
      </w:r>
    </w:p>
    <w:p w:rsidR="00B4459C" w:rsidRPr="00E419DB" w:rsidRDefault="00B4459C" w:rsidP="00B4459C">
      <w:pPr>
        <w:pStyle w:val="Standardowytekst"/>
      </w:pPr>
      <w:bookmarkStart w:id="377" w:name="_Toc406913898"/>
      <w:bookmarkStart w:id="378" w:name="_Toc406914143"/>
      <w:bookmarkStart w:id="379" w:name="_Toc406914797"/>
      <w:bookmarkStart w:id="380" w:name="_Toc406914900"/>
      <w:bookmarkStart w:id="381" w:name="_Toc406915375"/>
      <w:bookmarkStart w:id="382" w:name="_Toc406984068"/>
      <w:bookmarkStart w:id="383" w:name="_Toc406984215"/>
      <w:bookmarkStart w:id="384" w:name="_Toc406984406"/>
      <w:bookmarkStart w:id="385" w:name="_Toc407069614"/>
      <w:bookmarkStart w:id="386" w:name="_Toc407081579"/>
      <w:bookmarkStart w:id="387" w:name="_Toc407081722"/>
      <w:bookmarkStart w:id="388" w:name="_Toc407083378"/>
      <w:bookmarkStart w:id="389" w:name="_Toc407084212"/>
      <w:bookmarkStart w:id="390" w:name="_Toc407085331"/>
      <w:bookmarkStart w:id="391" w:name="_Toc407085474"/>
      <w:bookmarkStart w:id="392" w:name="_Toc407085617"/>
      <w:bookmarkStart w:id="393" w:name="_Toc407086065"/>
    </w:p>
    <w:p w:rsidR="00B4459C" w:rsidRPr="00E419DB" w:rsidRDefault="00B4459C" w:rsidP="00B4459C">
      <w:pPr>
        <w:pStyle w:val="Standardowytekst"/>
        <w:spacing w:line="360" w:lineRule="auto"/>
        <w:rPr>
          <w:b/>
        </w:rPr>
      </w:pPr>
      <w:r w:rsidRPr="00E419DB">
        <w:rPr>
          <w:b/>
        </w:rPr>
        <w:t>6. KONTROLA JAKOŚCI ROBÓT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B4459C" w:rsidRPr="00E419DB" w:rsidRDefault="00B4459C" w:rsidP="00B4459C">
      <w:pPr>
        <w:pStyle w:val="Standardowytekst"/>
        <w:rPr>
          <w:b/>
          <w:u w:val="single"/>
        </w:rPr>
      </w:pPr>
      <w:bookmarkStart w:id="394" w:name="_Toc406913899"/>
      <w:bookmarkStart w:id="395" w:name="_Toc406914144"/>
      <w:bookmarkStart w:id="396" w:name="_Toc406914798"/>
      <w:bookmarkStart w:id="397" w:name="_Toc406914901"/>
      <w:bookmarkStart w:id="398" w:name="_Toc406915376"/>
      <w:bookmarkStart w:id="399" w:name="_Toc406984069"/>
      <w:bookmarkStart w:id="400" w:name="_Toc406984216"/>
      <w:bookmarkStart w:id="401" w:name="_Toc406984407"/>
      <w:bookmarkStart w:id="402" w:name="_Toc407069615"/>
      <w:bookmarkStart w:id="403" w:name="_Toc407081580"/>
      <w:bookmarkStart w:id="404" w:name="_Toc407081723"/>
      <w:bookmarkStart w:id="405" w:name="_Toc407083379"/>
      <w:bookmarkStart w:id="406" w:name="_Toc407084213"/>
      <w:bookmarkStart w:id="407" w:name="_Toc407085332"/>
      <w:bookmarkStart w:id="408" w:name="_Toc407085475"/>
      <w:bookmarkStart w:id="409" w:name="_Toc407085618"/>
      <w:bookmarkStart w:id="410" w:name="_Toc407086066"/>
      <w:r w:rsidRPr="00E419DB">
        <w:rPr>
          <w:b/>
          <w:u w:val="single"/>
        </w:rPr>
        <w:t>6.1. Ogólne zasady kontroli jakości robót</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B4459C" w:rsidRPr="00E419DB" w:rsidRDefault="00B4459C" w:rsidP="00B4459C">
      <w:pPr>
        <w:pStyle w:val="Standardowytekst"/>
      </w:pPr>
      <w:r w:rsidRPr="00E419DB">
        <w:t>Ogólne zasady kontroli jakości r</w:t>
      </w:r>
      <w:r w:rsidR="000D1D9D">
        <w:t>obót podano w SST D</w:t>
      </w:r>
      <w:r w:rsidRPr="00E419DB">
        <w:t>-0</w:t>
      </w:r>
      <w:r w:rsidR="000D1D9D">
        <w:t xml:space="preserve">0.00.00 „Wymagania ogólne” </w:t>
      </w:r>
      <w:r w:rsidRPr="00E419DB">
        <w:t>.</w:t>
      </w:r>
    </w:p>
    <w:p w:rsidR="00B4459C" w:rsidRPr="00E419DB" w:rsidRDefault="00B4459C" w:rsidP="00B4459C">
      <w:pPr>
        <w:pStyle w:val="Standardowytekst"/>
        <w:rPr>
          <w:b/>
          <w:u w:val="single"/>
        </w:rPr>
      </w:pPr>
      <w:bookmarkStart w:id="411" w:name="_Toc406913900"/>
      <w:bookmarkStart w:id="412" w:name="_Toc406914145"/>
      <w:bookmarkStart w:id="413" w:name="_Toc406914799"/>
      <w:bookmarkStart w:id="414" w:name="_Toc406914902"/>
      <w:bookmarkStart w:id="415" w:name="_Toc406915377"/>
      <w:bookmarkStart w:id="416" w:name="_Toc406984070"/>
      <w:bookmarkStart w:id="417" w:name="_Toc406984217"/>
      <w:bookmarkStart w:id="418" w:name="_Toc406984408"/>
      <w:bookmarkStart w:id="419" w:name="_Toc407069616"/>
      <w:bookmarkStart w:id="420" w:name="_Toc407081581"/>
      <w:bookmarkStart w:id="421" w:name="_Toc407081724"/>
      <w:bookmarkStart w:id="422" w:name="_Toc407083380"/>
      <w:bookmarkStart w:id="423" w:name="_Toc407084214"/>
      <w:bookmarkStart w:id="424" w:name="_Toc407085333"/>
      <w:bookmarkStart w:id="425" w:name="_Toc407085476"/>
      <w:bookmarkStart w:id="426" w:name="_Toc407085619"/>
      <w:bookmarkStart w:id="427" w:name="_Toc407086067"/>
      <w:r w:rsidRPr="00E419DB">
        <w:rPr>
          <w:b/>
          <w:u w:val="single"/>
        </w:rPr>
        <w:t>6.2. Badania przed przystąpieniem do robót</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B4459C" w:rsidRPr="00E419DB" w:rsidRDefault="000D1D9D" w:rsidP="00B4459C">
      <w:pPr>
        <w:pStyle w:val="Standardowytekst"/>
      </w:pPr>
      <w:r>
        <w:t>Geosyntetyki</w:t>
      </w:r>
      <w:r w:rsidR="00B4459C" w:rsidRPr="00E419DB">
        <w:t xml:space="preserve"> przeznaczone do wykonania warstwy separacyjno-filtracyjnej </w:t>
      </w:r>
      <w:r>
        <w:t xml:space="preserve">i wzmacniającej podłoże </w:t>
      </w:r>
      <w:r w:rsidR="00B4459C" w:rsidRPr="00E419DB">
        <w:t>powinny posiadać aprobat</w:t>
      </w:r>
      <w:r>
        <w:t>ę techniczną, zgodnie z pkt 2.3, 2.4</w:t>
      </w:r>
    </w:p>
    <w:p w:rsidR="00B4459C" w:rsidRPr="00E419DB" w:rsidRDefault="00B4459C" w:rsidP="00B4459C">
      <w:pPr>
        <w:pStyle w:val="Standardowytekst"/>
        <w:rPr>
          <w:b/>
          <w:u w:val="single"/>
        </w:rPr>
      </w:pPr>
      <w:bookmarkStart w:id="428" w:name="_Toc406913901"/>
      <w:bookmarkStart w:id="429" w:name="_Toc406914146"/>
      <w:bookmarkStart w:id="430" w:name="_Toc406914800"/>
      <w:bookmarkStart w:id="431" w:name="_Toc406914903"/>
      <w:bookmarkStart w:id="432" w:name="_Toc406915378"/>
      <w:bookmarkStart w:id="433" w:name="_Toc406984071"/>
      <w:bookmarkStart w:id="434" w:name="_Toc406984218"/>
      <w:bookmarkStart w:id="435" w:name="_Toc406984409"/>
      <w:bookmarkStart w:id="436" w:name="_Toc407069617"/>
      <w:bookmarkStart w:id="437" w:name="_Toc407081582"/>
      <w:bookmarkStart w:id="438" w:name="_Toc407081725"/>
      <w:bookmarkStart w:id="439" w:name="_Toc407083381"/>
      <w:bookmarkStart w:id="440" w:name="_Toc407084215"/>
      <w:bookmarkStart w:id="441" w:name="_Toc407085334"/>
      <w:bookmarkStart w:id="442" w:name="_Toc407085477"/>
      <w:bookmarkStart w:id="443" w:name="_Toc407085620"/>
      <w:bookmarkStart w:id="444" w:name="_Toc407086068"/>
      <w:r w:rsidRPr="00E419DB">
        <w:rPr>
          <w:b/>
          <w:u w:val="single"/>
        </w:rPr>
        <w:t>6.3. Badania w czasie robót</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B4459C" w:rsidRPr="00E419DB" w:rsidRDefault="00B4459C" w:rsidP="00B4459C">
      <w:pPr>
        <w:pStyle w:val="Standardowytekst"/>
      </w:pPr>
      <w:r w:rsidRPr="00E419DB">
        <w:rPr>
          <w:b/>
        </w:rPr>
        <w:t xml:space="preserve">6.3.1. </w:t>
      </w:r>
      <w:r w:rsidRPr="00E419DB">
        <w:t>Badania dotyczące warstwy separacyjno-filtracyjnej z geowłókniny</w:t>
      </w:r>
      <w:r w:rsidR="00322D7A">
        <w:t xml:space="preserve"> i geomaty:</w:t>
      </w:r>
    </w:p>
    <w:p w:rsidR="00B4459C" w:rsidRDefault="00B4459C" w:rsidP="00B4459C">
      <w:pPr>
        <w:pStyle w:val="Standardowytekst"/>
      </w:pPr>
      <w:r w:rsidRPr="00E419DB">
        <w:t>W czasie układania warstwy separacyjno-filtracyjnej z</w:t>
      </w:r>
      <w:r w:rsidR="00322D7A">
        <w:t xml:space="preserve"> geowłókniny należy kontrolować </w:t>
      </w:r>
      <w:r w:rsidRPr="00E419DB">
        <w:t>zgodność oznaczenia poszczególnych bel (rolek) geowłóknin z określonym w dokumentacji projektowej,</w:t>
      </w:r>
      <w:r w:rsidR="00322D7A">
        <w:t xml:space="preserve"> </w:t>
      </w:r>
      <w:r w:rsidRPr="00E419DB">
        <w:t>równość warstwy</w:t>
      </w:r>
      <w:r w:rsidR="000D1D9D">
        <w:t xml:space="preserve"> </w:t>
      </w:r>
      <w:r w:rsidRPr="00E419DB">
        <w:t>wielkość zakładu przyległych pasm i sposób ich łączenia,</w:t>
      </w:r>
      <w:r w:rsidR="00BC217F">
        <w:t xml:space="preserve"> </w:t>
      </w:r>
      <w:r w:rsidRPr="00E419DB">
        <w:t>zamocowanie warstwy do podłoża gruntowego, o ile przewidziano to w dokumentacji projektowej.</w:t>
      </w:r>
      <w:r w:rsidR="00322D7A">
        <w:t xml:space="preserve"> </w:t>
      </w:r>
      <w:r w:rsidRPr="00E419DB">
        <w:t>Ponad</w:t>
      </w:r>
      <w:r w:rsidR="00322D7A">
        <w:t xml:space="preserve"> </w:t>
      </w:r>
      <w:r w:rsidRPr="00E419DB">
        <w:t>to należy sprawdzić, czy nie nastąpiło mec</w:t>
      </w:r>
      <w:r w:rsidR="00322D7A">
        <w:t>haniczne uszkodzenie geosyntetyków</w:t>
      </w:r>
      <w:r w:rsidRPr="00E419DB">
        <w:t xml:space="preserve"> (roze</w:t>
      </w:r>
      <w:r w:rsidR="00322D7A">
        <w:t>rwanie, przebicie)</w:t>
      </w:r>
      <w:r w:rsidRPr="00E419DB">
        <w:t>.</w:t>
      </w:r>
    </w:p>
    <w:p w:rsidR="00322D7A" w:rsidRPr="00E419DB" w:rsidRDefault="00BC217F" w:rsidP="00B4459C">
      <w:pPr>
        <w:pStyle w:val="Standardowytekst"/>
      </w:pPr>
      <w:r>
        <w:t xml:space="preserve">Sposób mocowania geomaty do podłoża powinien być dostosowany do warunków miejscowych i przeznaczenia. Dopuszcza się stosowanie metalowych zszywek jako złącz montażowych </w:t>
      </w:r>
      <w:r w:rsidR="00544A3F">
        <w:t>łączników sekcji.</w:t>
      </w:r>
      <w:r w:rsidR="006B2782">
        <w:t xml:space="preserve"> Należy sprawdzić wizualnie równomierność rozłożenia (naciągnięcia)geomaty. Komórki powinny mieć regularny kształt , górna powierzchnia geomaty nie powinna mieć sfalowań.</w:t>
      </w:r>
    </w:p>
    <w:p w:rsidR="00B4459C" w:rsidRPr="00E419DB" w:rsidRDefault="00B4459C" w:rsidP="00B4459C">
      <w:pPr>
        <w:pStyle w:val="Standardowytekst"/>
      </w:pPr>
      <w:bookmarkStart w:id="445" w:name="_Toc406913903"/>
      <w:bookmarkStart w:id="446" w:name="_Toc406914148"/>
      <w:bookmarkStart w:id="447" w:name="_Toc406914802"/>
      <w:bookmarkStart w:id="448" w:name="_Toc406914905"/>
      <w:bookmarkStart w:id="449" w:name="_Toc406915380"/>
      <w:bookmarkStart w:id="450" w:name="_Toc406984073"/>
      <w:bookmarkStart w:id="451" w:name="_Toc406984220"/>
      <w:bookmarkStart w:id="452" w:name="_Toc406984411"/>
      <w:bookmarkStart w:id="453" w:name="_Toc407069619"/>
      <w:bookmarkStart w:id="454" w:name="_Toc407081584"/>
      <w:bookmarkStart w:id="455" w:name="_Toc407081727"/>
      <w:bookmarkStart w:id="456" w:name="_Toc407083383"/>
      <w:bookmarkStart w:id="457" w:name="_Toc407084217"/>
      <w:bookmarkStart w:id="458" w:name="_Toc407085336"/>
      <w:bookmarkStart w:id="459" w:name="_Toc407085479"/>
      <w:bookmarkStart w:id="460" w:name="_Toc407085622"/>
      <w:bookmarkStart w:id="461" w:name="_Toc407086070"/>
    </w:p>
    <w:p w:rsidR="00B4459C" w:rsidRPr="00E419DB" w:rsidRDefault="00B4459C" w:rsidP="00B4459C">
      <w:pPr>
        <w:pStyle w:val="Standardowytekst"/>
        <w:spacing w:line="360" w:lineRule="auto"/>
        <w:rPr>
          <w:b/>
        </w:rPr>
      </w:pPr>
      <w:r w:rsidRPr="00E419DB">
        <w:rPr>
          <w:b/>
        </w:rPr>
        <w:t>7. OBMIAR ROBÓT</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B4459C" w:rsidRPr="00E419DB" w:rsidRDefault="00B4459C" w:rsidP="00B4459C">
      <w:pPr>
        <w:pStyle w:val="Standardowytekst"/>
        <w:rPr>
          <w:b/>
          <w:u w:val="single"/>
        </w:rPr>
      </w:pPr>
      <w:bookmarkStart w:id="462" w:name="_Toc406913904"/>
      <w:bookmarkStart w:id="463" w:name="_Toc406914149"/>
      <w:bookmarkStart w:id="464" w:name="_Toc406914803"/>
      <w:bookmarkStart w:id="465" w:name="_Toc406914906"/>
      <w:bookmarkStart w:id="466" w:name="_Toc406915381"/>
      <w:bookmarkStart w:id="467" w:name="_Toc406984074"/>
      <w:bookmarkStart w:id="468" w:name="_Toc406984221"/>
      <w:bookmarkStart w:id="469" w:name="_Toc406984412"/>
      <w:bookmarkStart w:id="470" w:name="_Toc407069620"/>
      <w:bookmarkStart w:id="471" w:name="_Toc407081585"/>
      <w:bookmarkStart w:id="472" w:name="_Toc407081728"/>
      <w:bookmarkStart w:id="473" w:name="_Toc407083384"/>
      <w:bookmarkStart w:id="474" w:name="_Toc407084218"/>
      <w:bookmarkStart w:id="475" w:name="_Toc407085337"/>
      <w:bookmarkStart w:id="476" w:name="_Toc407085480"/>
      <w:bookmarkStart w:id="477" w:name="_Toc407085623"/>
      <w:bookmarkStart w:id="478" w:name="_Toc407086071"/>
      <w:r w:rsidRPr="00E419DB">
        <w:rPr>
          <w:b/>
          <w:u w:val="single"/>
        </w:rPr>
        <w:t>7.1. Ogólne zasady obmiaru robót</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B4459C" w:rsidRPr="00E419DB" w:rsidRDefault="00B4459C" w:rsidP="00B4459C">
      <w:pPr>
        <w:pStyle w:val="Standardowytekst"/>
      </w:pPr>
      <w:r w:rsidRPr="00E419DB">
        <w:t>Ogólne zasad</w:t>
      </w:r>
      <w:r w:rsidR="00544A3F">
        <w:t>y obmiaru robót podano w SST D</w:t>
      </w:r>
      <w:r w:rsidRPr="00E419DB">
        <w:t>-0</w:t>
      </w:r>
      <w:r w:rsidR="00544A3F">
        <w:t xml:space="preserve">0.00.00 „Wymagania ogólne” </w:t>
      </w:r>
      <w:r w:rsidRPr="00E419DB">
        <w:t>.</w:t>
      </w:r>
    </w:p>
    <w:p w:rsidR="00B4459C" w:rsidRPr="00E419DB" w:rsidRDefault="00B4459C" w:rsidP="00B4459C">
      <w:pPr>
        <w:pStyle w:val="Standardowytekst"/>
        <w:rPr>
          <w:b/>
          <w:u w:val="single"/>
        </w:rPr>
      </w:pPr>
      <w:bookmarkStart w:id="479" w:name="_Toc406913905"/>
      <w:bookmarkStart w:id="480" w:name="_Toc406914150"/>
      <w:bookmarkStart w:id="481" w:name="_Toc406914804"/>
      <w:bookmarkStart w:id="482" w:name="_Toc406914907"/>
      <w:bookmarkStart w:id="483" w:name="_Toc406915382"/>
      <w:bookmarkStart w:id="484" w:name="_Toc406984075"/>
      <w:bookmarkStart w:id="485" w:name="_Toc406984222"/>
      <w:bookmarkStart w:id="486" w:name="_Toc406984413"/>
      <w:bookmarkStart w:id="487" w:name="_Toc407069621"/>
      <w:bookmarkStart w:id="488" w:name="_Toc407081586"/>
      <w:bookmarkStart w:id="489" w:name="_Toc407081729"/>
      <w:bookmarkStart w:id="490" w:name="_Toc407083385"/>
      <w:bookmarkStart w:id="491" w:name="_Toc407084219"/>
      <w:bookmarkStart w:id="492" w:name="_Toc407085338"/>
      <w:bookmarkStart w:id="493" w:name="_Toc407085481"/>
      <w:bookmarkStart w:id="494" w:name="_Toc407085624"/>
      <w:bookmarkStart w:id="495" w:name="_Toc407086072"/>
      <w:r w:rsidRPr="00E419DB">
        <w:rPr>
          <w:b/>
          <w:u w:val="single"/>
        </w:rPr>
        <w:t>7.2. Jednostka obmiarowa</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B4459C" w:rsidRPr="00E419DB" w:rsidRDefault="00B4459C" w:rsidP="00B4459C">
      <w:pPr>
        <w:pStyle w:val="Standardowytekst"/>
      </w:pPr>
      <w:r w:rsidRPr="00E419DB">
        <w:t>Jednostką obmiarową jest m</w:t>
      </w:r>
      <w:r w:rsidRPr="00E419DB">
        <w:rPr>
          <w:vertAlign w:val="superscript"/>
        </w:rPr>
        <w:t>2</w:t>
      </w:r>
      <w:r w:rsidRPr="00E419DB">
        <w:t xml:space="preserve"> (metr kwadratowy) warstwy separacyjno-filtracyjnej z geowłókniny</w:t>
      </w:r>
      <w:r w:rsidR="00544A3F">
        <w:t xml:space="preserve"> lub geomaty komórkowej</w:t>
      </w:r>
      <w:r w:rsidRPr="00E419DB">
        <w:t>.</w:t>
      </w:r>
    </w:p>
    <w:p w:rsidR="00B4459C" w:rsidRPr="00E419DB" w:rsidRDefault="00B4459C" w:rsidP="00B4459C">
      <w:pPr>
        <w:pStyle w:val="Standardowytekst"/>
      </w:pPr>
      <w:bookmarkStart w:id="496" w:name="_Toc406913906"/>
      <w:bookmarkStart w:id="497" w:name="_Toc406914151"/>
      <w:bookmarkStart w:id="498" w:name="_Toc406914805"/>
      <w:bookmarkStart w:id="499" w:name="_Toc406914908"/>
      <w:bookmarkStart w:id="500" w:name="_Toc406915383"/>
      <w:bookmarkStart w:id="501" w:name="_Toc406984076"/>
      <w:bookmarkStart w:id="502" w:name="_Toc406984223"/>
      <w:bookmarkStart w:id="503" w:name="_Toc406984414"/>
      <w:bookmarkStart w:id="504" w:name="_Toc407069622"/>
      <w:bookmarkStart w:id="505" w:name="_Toc407081587"/>
      <w:bookmarkStart w:id="506" w:name="_Toc407081730"/>
      <w:bookmarkStart w:id="507" w:name="_Toc407083386"/>
      <w:bookmarkStart w:id="508" w:name="_Toc407084220"/>
      <w:bookmarkStart w:id="509" w:name="_Toc407085339"/>
      <w:bookmarkStart w:id="510" w:name="_Toc407085482"/>
      <w:bookmarkStart w:id="511" w:name="_Toc407085625"/>
      <w:bookmarkStart w:id="512" w:name="_Toc407086073"/>
    </w:p>
    <w:p w:rsidR="00B4459C" w:rsidRPr="00E419DB" w:rsidRDefault="00B4459C" w:rsidP="00B4459C">
      <w:pPr>
        <w:pStyle w:val="Standardowytekst"/>
        <w:spacing w:line="360" w:lineRule="auto"/>
        <w:rPr>
          <w:b/>
        </w:rPr>
      </w:pPr>
      <w:r w:rsidRPr="00E419DB">
        <w:rPr>
          <w:b/>
        </w:rPr>
        <w:t>8. ODBIÓR ROBÓT</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B4459C" w:rsidRPr="00E419DB" w:rsidRDefault="00B4459C" w:rsidP="00B4459C">
      <w:pPr>
        <w:pStyle w:val="Standardowytekst"/>
      </w:pPr>
      <w:r w:rsidRPr="00E419DB">
        <w:t>Ogólne zasad</w:t>
      </w:r>
      <w:r w:rsidR="00544A3F">
        <w:t>y odbioru robót podano w SST D</w:t>
      </w:r>
      <w:r w:rsidRPr="00E419DB">
        <w:t>-0</w:t>
      </w:r>
      <w:r w:rsidR="00544A3F">
        <w:t xml:space="preserve">0.00.00 „Wymagania ogólne” </w:t>
      </w:r>
      <w:r w:rsidRPr="00E419DB">
        <w:t>.</w:t>
      </w:r>
    </w:p>
    <w:p w:rsidR="00B4459C" w:rsidRPr="00E419DB" w:rsidRDefault="00B4459C" w:rsidP="00B4459C">
      <w:pPr>
        <w:pStyle w:val="Standardowytekst"/>
      </w:pPr>
      <w:r w:rsidRPr="00E419DB">
        <w:t>Roboty uznaje się za wykonane zgodnie z dokumentacją projekt</w:t>
      </w:r>
      <w:r w:rsidR="00544A3F">
        <w:t>ową i SST</w:t>
      </w:r>
      <w:r w:rsidRPr="00E419DB">
        <w:t xml:space="preserve"> jeżeli wszystkie pomiary i badania z</w:t>
      </w:r>
      <w:r w:rsidR="00544A3F">
        <w:t xml:space="preserve"> zachowaniem tolerancji</w:t>
      </w:r>
      <w:r w:rsidRPr="00E419DB">
        <w:t xml:space="preserve"> dały wyniki pozytywne.</w:t>
      </w:r>
    </w:p>
    <w:p w:rsidR="00B4459C" w:rsidRPr="00E419DB" w:rsidRDefault="00B4459C" w:rsidP="00B4459C">
      <w:pPr>
        <w:pStyle w:val="Standardowytekst"/>
        <w:spacing w:line="360" w:lineRule="auto"/>
      </w:pPr>
      <w:bookmarkStart w:id="513" w:name="_Toc406913907"/>
      <w:bookmarkStart w:id="514" w:name="_Toc406914152"/>
      <w:bookmarkStart w:id="515" w:name="_Toc406914806"/>
      <w:bookmarkStart w:id="516" w:name="_Toc406914909"/>
      <w:bookmarkStart w:id="517" w:name="_Toc406915384"/>
      <w:bookmarkStart w:id="518" w:name="_Toc406984077"/>
      <w:bookmarkStart w:id="519" w:name="_Toc406984224"/>
      <w:bookmarkStart w:id="520" w:name="_Toc406984415"/>
      <w:bookmarkStart w:id="521" w:name="_Toc407069623"/>
      <w:bookmarkStart w:id="522" w:name="_Toc407081588"/>
      <w:bookmarkStart w:id="523" w:name="_Toc407081731"/>
      <w:bookmarkStart w:id="524" w:name="_Toc407083387"/>
      <w:bookmarkStart w:id="525" w:name="_Toc407084221"/>
      <w:bookmarkStart w:id="526" w:name="_Toc407085340"/>
      <w:bookmarkStart w:id="527" w:name="_Toc407085483"/>
      <w:bookmarkStart w:id="528" w:name="_Toc407085626"/>
      <w:bookmarkStart w:id="529" w:name="_Toc407086074"/>
    </w:p>
    <w:p w:rsidR="00B4459C" w:rsidRPr="00E419DB" w:rsidRDefault="00B4459C" w:rsidP="00B4459C">
      <w:pPr>
        <w:pStyle w:val="Standardowytekst"/>
        <w:spacing w:line="360" w:lineRule="auto"/>
        <w:rPr>
          <w:b/>
        </w:rPr>
      </w:pPr>
      <w:r w:rsidRPr="00E419DB">
        <w:rPr>
          <w:b/>
        </w:rPr>
        <w:t>9. PODSTAWA PŁATNOŚCI</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B4459C" w:rsidRPr="00E419DB" w:rsidRDefault="00B4459C" w:rsidP="00B4459C">
      <w:pPr>
        <w:pStyle w:val="Standardowytekst"/>
        <w:rPr>
          <w:b/>
          <w:u w:val="single"/>
        </w:rPr>
      </w:pPr>
      <w:bookmarkStart w:id="530" w:name="_Toc406913908"/>
      <w:bookmarkStart w:id="531" w:name="_Toc406914153"/>
      <w:bookmarkStart w:id="532" w:name="_Toc406914807"/>
      <w:bookmarkStart w:id="533" w:name="_Toc406914910"/>
      <w:bookmarkStart w:id="534" w:name="_Toc406915385"/>
      <w:bookmarkStart w:id="535" w:name="_Toc406984078"/>
      <w:bookmarkStart w:id="536" w:name="_Toc406984225"/>
      <w:bookmarkStart w:id="537" w:name="_Toc406984416"/>
      <w:bookmarkStart w:id="538" w:name="_Toc407069624"/>
      <w:bookmarkStart w:id="539" w:name="_Toc407081589"/>
      <w:bookmarkStart w:id="540" w:name="_Toc407081732"/>
      <w:bookmarkStart w:id="541" w:name="_Toc407083388"/>
      <w:bookmarkStart w:id="542" w:name="_Toc407084222"/>
      <w:bookmarkStart w:id="543" w:name="_Toc407085341"/>
      <w:bookmarkStart w:id="544" w:name="_Toc407085484"/>
      <w:bookmarkStart w:id="545" w:name="_Toc407085627"/>
      <w:bookmarkStart w:id="546" w:name="_Toc407086075"/>
      <w:r w:rsidRPr="00E419DB">
        <w:rPr>
          <w:b/>
          <w:u w:val="single"/>
        </w:rPr>
        <w:t>9.1. Ogólne ustalenia dotyczące podstawy płatności</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B4459C" w:rsidRPr="00E419DB" w:rsidRDefault="00B4459C" w:rsidP="00B4459C">
      <w:pPr>
        <w:pStyle w:val="Standardowytekst"/>
      </w:pPr>
      <w:r w:rsidRPr="00E419DB">
        <w:t>Ogólne ustalenia dotyczące podst</w:t>
      </w:r>
      <w:r w:rsidR="00544A3F">
        <w:t>awy płatności podano w SST D</w:t>
      </w:r>
      <w:r w:rsidRPr="00E419DB">
        <w:t>-00</w:t>
      </w:r>
      <w:r w:rsidR="00544A3F">
        <w:t xml:space="preserve">.00.00 „Wymagania ogólne” </w:t>
      </w:r>
    </w:p>
    <w:p w:rsidR="00B4459C" w:rsidRPr="00E419DB" w:rsidRDefault="00B4459C" w:rsidP="00B4459C">
      <w:pPr>
        <w:pStyle w:val="Standardowytekst"/>
        <w:rPr>
          <w:b/>
          <w:u w:val="single"/>
        </w:rPr>
      </w:pPr>
      <w:bookmarkStart w:id="547" w:name="_Toc406913909"/>
      <w:bookmarkStart w:id="548" w:name="_Toc406914154"/>
      <w:bookmarkStart w:id="549" w:name="_Toc406914808"/>
      <w:bookmarkStart w:id="550" w:name="_Toc406914911"/>
      <w:bookmarkStart w:id="551" w:name="_Toc406915386"/>
      <w:bookmarkStart w:id="552" w:name="_Toc406984079"/>
      <w:bookmarkStart w:id="553" w:name="_Toc406984226"/>
      <w:bookmarkStart w:id="554" w:name="_Toc406984417"/>
      <w:bookmarkStart w:id="555" w:name="_Toc407069625"/>
      <w:bookmarkStart w:id="556" w:name="_Toc407081590"/>
      <w:bookmarkStart w:id="557" w:name="_Toc407081733"/>
      <w:bookmarkStart w:id="558" w:name="_Toc407083389"/>
      <w:bookmarkStart w:id="559" w:name="_Toc407084223"/>
      <w:bookmarkStart w:id="560" w:name="_Toc407085342"/>
      <w:bookmarkStart w:id="561" w:name="_Toc407085485"/>
      <w:bookmarkStart w:id="562" w:name="_Toc407085628"/>
      <w:bookmarkStart w:id="563" w:name="_Toc407086076"/>
      <w:r w:rsidRPr="00E419DB">
        <w:rPr>
          <w:b/>
          <w:u w:val="single"/>
        </w:rPr>
        <w:t>9.2. Cena jednostki obmiarowej</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B4459C" w:rsidRPr="00E419DB" w:rsidRDefault="00B4459C" w:rsidP="00B4459C">
      <w:pPr>
        <w:pStyle w:val="Standardowytekst"/>
      </w:pPr>
      <w:r w:rsidRPr="00E419DB">
        <w:tab/>
        <w:t>Cena wykonania 1m</w:t>
      </w:r>
      <w:r w:rsidRPr="00E419DB">
        <w:rPr>
          <w:vertAlign w:val="superscript"/>
        </w:rPr>
        <w:t>2</w:t>
      </w:r>
      <w:r w:rsidRPr="00E419DB">
        <w:t xml:space="preserve"> warstwy separacyjno-filtracyjnej z geowłókniny </w:t>
      </w:r>
      <w:r w:rsidR="00544A3F">
        <w:t xml:space="preserve">lub geomaty </w:t>
      </w:r>
      <w:r w:rsidRPr="00E419DB">
        <w:t>obejmuje:</w:t>
      </w:r>
    </w:p>
    <w:p w:rsidR="00B4459C" w:rsidRPr="00E419DB" w:rsidRDefault="00B4459C" w:rsidP="00B4459C">
      <w:pPr>
        <w:pStyle w:val="Standardowytekst"/>
      </w:pPr>
      <w:r w:rsidRPr="00E419DB">
        <w:t>-</w:t>
      </w:r>
      <w:r w:rsidRPr="00E419DB">
        <w:tab/>
        <w:t>prace pomiarowe,</w:t>
      </w:r>
    </w:p>
    <w:p w:rsidR="00B4459C" w:rsidRPr="00E419DB" w:rsidRDefault="00B4459C" w:rsidP="00B4459C">
      <w:pPr>
        <w:pStyle w:val="Standardowytekst"/>
      </w:pPr>
      <w:r w:rsidRPr="00E419DB">
        <w:t>-</w:t>
      </w:r>
      <w:r w:rsidRPr="00E419DB">
        <w:tab/>
        <w:t>dostarczenie i rozłożenie</w:t>
      </w:r>
      <w:r w:rsidR="00544A3F">
        <w:t xml:space="preserve"> geosyntetyku</w:t>
      </w:r>
      <w:r w:rsidRPr="00E419DB">
        <w:t xml:space="preserve"> na uprzednio przygotowanym podłożu </w:t>
      </w:r>
    </w:p>
    <w:p w:rsidR="00B4459C" w:rsidRPr="00E419DB" w:rsidRDefault="00B4459C" w:rsidP="00B4459C">
      <w:pPr>
        <w:pStyle w:val="Standardowytekst"/>
      </w:pPr>
      <w:r w:rsidRPr="00E419DB">
        <w:t>-</w:t>
      </w:r>
      <w:r w:rsidRPr="00E419DB">
        <w:tab/>
        <w:t>pomiary kontrolne wymagane w specyfikacji technicznej,</w:t>
      </w:r>
    </w:p>
    <w:p w:rsidR="00B4459C" w:rsidRPr="00E419DB" w:rsidRDefault="00B4459C" w:rsidP="00B4459C">
      <w:pPr>
        <w:pStyle w:val="Standardowytekst"/>
      </w:pPr>
      <w:r w:rsidRPr="00E419DB">
        <w:t>-</w:t>
      </w:r>
      <w:r w:rsidRPr="00E419DB">
        <w:tab/>
        <w:t>utrzymanie warstwy.</w:t>
      </w:r>
    </w:p>
    <w:p w:rsidR="00B4459C" w:rsidRPr="00E419DB" w:rsidRDefault="00B4459C" w:rsidP="00B4459C">
      <w:pPr>
        <w:pStyle w:val="Standardowytekst"/>
      </w:pPr>
      <w:bookmarkStart w:id="564" w:name="_Toc406913910"/>
      <w:bookmarkStart w:id="565" w:name="_Toc406914155"/>
      <w:bookmarkStart w:id="566" w:name="_Toc406914809"/>
      <w:bookmarkStart w:id="567" w:name="_Toc406914912"/>
      <w:bookmarkStart w:id="568" w:name="_Toc406915387"/>
      <w:bookmarkStart w:id="569" w:name="_Toc406984080"/>
      <w:bookmarkStart w:id="570" w:name="_Toc406984227"/>
      <w:bookmarkStart w:id="571" w:name="_Toc406984418"/>
      <w:bookmarkStart w:id="572" w:name="_Toc407069626"/>
      <w:bookmarkStart w:id="573" w:name="_Toc407081591"/>
      <w:bookmarkStart w:id="574" w:name="_Toc407081734"/>
      <w:bookmarkStart w:id="575" w:name="_Toc407083390"/>
      <w:bookmarkStart w:id="576" w:name="_Toc407084224"/>
      <w:bookmarkStart w:id="577" w:name="_Toc407085343"/>
      <w:bookmarkStart w:id="578" w:name="_Toc407085486"/>
      <w:bookmarkStart w:id="579" w:name="_Toc407085629"/>
      <w:bookmarkStart w:id="580" w:name="_Toc407086077"/>
    </w:p>
    <w:p w:rsidR="00B4459C" w:rsidRPr="00E419DB" w:rsidRDefault="00B4459C" w:rsidP="00B4459C">
      <w:pPr>
        <w:pStyle w:val="Standardowytekst"/>
        <w:rPr>
          <w:b/>
        </w:rPr>
      </w:pPr>
      <w:r w:rsidRPr="00E419DB">
        <w:rPr>
          <w:b/>
        </w:rPr>
        <w:t>10. PRZEPISY ZWIĄZANE</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B4459C" w:rsidRDefault="00B4459C" w:rsidP="00B4459C">
      <w:pPr>
        <w:pStyle w:val="Standardowytekst"/>
      </w:pPr>
      <w:r w:rsidRPr="00E419DB">
        <w:t>Wytyczne budowy nasypów komunikacyjnych na słabym podłożu z zastosowaniem   geotekstyliów, IBDiM, Warszawa 1986.</w:t>
      </w:r>
    </w:p>
    <w:p w:rsidR="00B4459C" w:rsidRDefault="00B4459C" w:rsidP="00B4459C">
      <w:pPr>
        <w:pStyle w:val="Nagwek3"/>
        <w:rPr>
          <w:lang w:val="pl-PL"/>
        </w:rPr>
      </w:pPr>
    </w:p>
    <w:p w:rsidR="00B4459C" w:rsidRPr="00AA5FAA" w:rsidRDefault="00B4459C" w:rsidP="00B4459C">
      <w:pPr>
        <w:rPr>
          <w:rFonts w:ascii="Calibri" w:eastAsia="Times New Roman" w:hAnsi="Calibri" w:cs="Times New Roman"/>
        </w:rPr>
      </w:pPr>
    </w:p>
    <w:p w:rsidR="00E84473" w:rsidRDefault="00E84473"/>
    <w:sectPr w:rsidR="00E84473" w:rsidSect="004A7317">
      <w:headerReference w:type="default" r:id="rId6"/>
      <w:pgSz w:w="11906" w:h="16838"/>
      <w:pgMar w:top="1417" w:right="1417" w:bottom="1417" w:left="1417" w:header="708" w:footer="708"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E2A" w:rsidRDefault="00391E2A" w:rsidP="00CB1DA3">
      <w:pPr>
        <w:spacing w:after="0" w:line="240" w:lineRule="auto"/>
      </w:pPr>
      <w:r>
        <w:separator/>
      </w:r>
    </w:p>
  </w:endnote>
  <w:endnote w:type="continuationSeparator" w:id="1">
    <w:p w:rsidR="00391E2A" w:rsidRDefault="00391E2A" w:rsidP="00CB1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E2A" w:rsidRDefault="00391E2A" w:rsidP="00CB1DA3">
      <w:pPr>
        <w:spacing w:after="0" w:line="240" w:lineRule="auto"/>
      </w:pPr>
      <w:r>
        <w:separator/>
      </w:r>
    </w:p>
  </w:footnote>
  <w:footnote w:type="continuationSeparator" w:id="1">
    <w:p w:rsidR="00391E2A" w:rsidRDefault="00391E2A" w:rsidP="00CB1D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70670"/>
      <w:docPartObj>
        <w:docPartGallery w:val="Page Numbers (Top of Page)"/>
        <w:docPartUnique/>
      </w:docPartObj>
    </w:sdtPr>
    <w:sdtContent>
      <w:p w:rsidR="00CB1DA3" w:rsidRDefault="00F84524">
        <w:pPr>
          <w:pStyle w:val="Nagwek"/>
          <w:jc w:val="center"/>
        </w:pPr>
        <w:fldSimple w:instr=" PAGE   \* MERGEFORMAT ">
          <w:r w:rsidR="004A7317">
            <w:rPr>
              <w:noProof/>
            </w:rPr>
            <w:t>46</w:t>
          </w:r>
        </w:fldSimple>
      </w:p>
    </w:sdtContent>
  </w:sdt>
  <w:p w:rsidR="00CB1DA3" w:rsidRDefault="00CB1DA3">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425"/>
  <w:characterSpacingControl w:val="doNotCompress"/>
  <w:footnotePr>
    <w:footnote w:id="0"/>
    <w:footnote w:id="1"/>
  </w:footnotePr>
  <w:endnotePr>
    <w:endnote w:id="0"/>
    <w:endnote w:id="1"/>
  </w:endnotePr>
  <w:compat>
    <w:useFELayout/>
  </w:compat>
  <w:rsids>
    <w:rsidRoot w:val="00B4459C"/>
    <w:rsid w:val="00084462"/>
    <w:rsid w:val="000D1D9D"/>
    <w:rsid w:val="000D3E66"/>
    <w:rsid w:val="00122A2E"/>
    <w:rsid w:val="0021485C"/>
    <w:rsid w:val="00235613"/>
    <w:rsid w:val="00322D7A"/>
    <w:rsid w:val="00343A79"/>
    <w:rsid w:val="00391E2A"/>
    <w:rsid w:val="004A7317"/>
    <w:rsid w:val="00544A3F"/>
    <w:rsid w:val="006B2782"/>
    <w:rsid w:val="008B1D30"/>
    <w:rsid w:val="008F1F80"/>
    <w:rsid w:val="00A16E89"/>
    <w:rsid w:val="00A4785B"/>
    <w:rsid w:val="00AB4FFD"/>
    <w:rsid w:val="00B4459C"/>
    <w:rsid w:val="00BC217F"/>
    <w:rsid w:val="00BF3ED9"/>
    <w:rsid w:val="00CB1DA3"/>
    <w:rsid w:val="00D118C6"/>
    <w:rsid w:val="00E340FF"/>
    <w:rsid w:val="00E84473"/>
    <w:rsid w:val="00F84524"/>
    <w:rsid w:val="00FD1E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18C6"/>
  </w:style>
  <w:style w:type="paragraph" w:styleId="Nagwek2">
    <w:name w:val="heading 2"/>
    <w:basedOn w:val="Normalny"/>
    <w:next w:val="Normalny"/>
    <w:link w:val="Nagwek2Znak"/>
    <w:qFormat/>
    <w:rsid w:val="00B4459C"/>
    <w:pPr>
      <w:keepNext/>
      <w:spacing w:after="0" w:line="240" w:lineRule="auto"/>
      <w:jc w:val="both"/>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B4459C"/>
    <w:pPr>
      <w:keepNext/>
      <w:tabs>
        <w:tab w:val="left" w:pos="0"/>
      </w:tabs>
      <w:spacing w:after="0" w:line="240" w:lineRule="atLeast"/>
      <w:outlineLvl w:val="2"/>
    </w:pPr>
    <w:rPr>
      <w:rFonts w:ascii="Times New Roman" w:eastAsia="Times New Roman" w:hAnsi="Times New Roman" w:cs="Times New Roman"/>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4459C"/>
    <w:rPr>
      <w:rFonts w:ascii="Times New Roman" w:eastAsia="Times New Roman" w:hAnsi="Times New Roman" w:cs="Times New Roman"/>
      <w:b/>
      <w:sz w:val="20"/>
      <w:szCs w:val="20"/>
    </w:rPr>
  </w:style>
  <w:style w:type="character" w:customStyle="1" w:styleId="Nagwek3Znak">
    <w:name w:val="Nagłówek 3 Znak"/>
    <w:basedOn w:val="Domylnaczcionkaakapitu"/>
    <w:link w:val="Nagwek3"/>
    <w:rsid w:val="00B4459C"/>
    <w:rPr>
      <w:rFonts w:ascii="Times New Roman" w:eastAsia="Times New Roman" w:hAnsi="Times New Roman" w:cs="Times New Roman"/>
      <w:sz w:val="20"/>
      <w:szCs w:val="20"/>
      <w:lang w:val="en-GB"/>
    </w:rPr>
  </w:style>
  <w:style w:type="paragraph" w:customStyle="1" w:styleId="Standardowytekst">
    <w:name w:val="Standardowy.tekst"/>
    <w:rsid w:val="00B4459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table" w:styleId="Tabela-Siatka">
    <w:name w:val="Table Grid"/>
    <w:basedOn w:val="Standardowy"/>
    <w:uiPriority w:val="59"/>
    <w:rsid w:val="00084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kstost">
    <w:name w:val="tekst ost"/>
    <w:basedOn w:val="Normalny"/>
    <w:rsid w:val="00CB1D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B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1DA3"/>
  </w:style>
  <w:style w:type="paragraph" w:styleId="Stopka">
    <w:name w:val="footer"/>
    <w:basedOn w:val="Normalny"/>
    <w:link w:val="StopkaZnak"/>
    <w:uiPriority w:val="99"/>
    <w:semiHidden/>
    <w:unhideWhenUsed/>
    <w:rsid w:val="00CB1DA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B1D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1359</Words>
  <Characters>8160</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Romek</dc:creator>
  <cp:keywords/>
  <dc:description/>
  <cp:lastModifiedBy>Romek</cp:lastModifiedBy>
  <cp:revision>7</cp:revision>
  <dcterms:created xsi:type="dcterms:W3CDTF">2009-02-16T17:19:00Z</dcterms:created>
  <dcterms:modified xsi:type="dcterms:W3CDTF">2008-07-24T03:26:00Z</dcterms:modified>
</cp:coreProperties>
</file>